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92" w:rsidRPr="00185092" w:rsidRDefault="00185092" w:rsidP="000D209C">
      <w:pPr>
        <w:widowControl w:val="0"/>
        <w:spacing w:after="0" w:line="240" w:lineRule="auto"/>
        <w:ind w:left="142" w:right="-143"/>
        <w:jc w:val="center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185092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Il processo amministrativo telematico e la sua incidenza sull’esercizio</w:t>
      </w:r>
    </w:p>
    <w:p w:rsidR="00185092" w:rsidRPr="00185092" w:rsidRDefault="00185092" w:rsidP="000D209C">
      <w:pPr>
        <w:widowControl w:val="0"/>
        <w:spacing w:after="0" w:line="240" w:lineRule="auto"/>
        <w:ind w:left="142" w:right="-143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85092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>della giurisdizione e sul diritto di difesa</w:t>
      </w:r>
    </w:p>
    <w:p w:rsidR="00185092" w:rsidRDefault="00185092" w:rsidP="008A249A">
      <w:pPr>
        <w:widowControl w:val="0"/>
        <w:spacing w:after="0" w:line="480" w:lineRule="auto"/>
        <w:ind w:left="426" w:right="14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185092" w:rsidRDefault="00185092" w:rsidP="008A249A">
      <w:pPr>
        <w:widowControl w:val="0"/>
        <w:spacing w:after="0" w:line="480" w:lineRule="auto"/>
        <w:ind w:left="426" w:right="14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T.A.R. </w:t>
      </w:r>
      <w:r w:rsidRPr="0005159B">
        <w:rPr>
          <w:rFonts w:ascii="Times New Roman" w:eastAsia="Calibri" w:hAnsi="Times New Roman" w:cs="Times New Roman"/>
          <w:i/>
          <w:sz w:val="28"/>
          <w:szCs w:val="28"/>
        </w:rPr>
        <w:t>Catania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5159B">
        <w:rPr>
          <w:rFonts w:ascii="Times New Roman" w:eastAsia="Calibri" w:hAnsi="Times New Roman" w:cs="Times New Roman"/>
          <w:i/>
          <w:sz w:val="28"/>
          <w:szCs w:val="28"/>
        </w:rPr>
        <w:t>13 aprile 2018</w:t>
      </w:r>
    </w:p>
    <w:p w:rsidR="008A249A" w:rsidRDefault="008A249A" w:rsidP="008A249A">
      <w:pPr>
        <w:widowControl w:val="0"/>
        <w:spacing w:after="0" w:line="480" w:lineRule="auto"/>
        <w:ind w:left="-284" w:right="14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A249A">
        <w:rPr>
          <w:rFonts w:ascii="Times New Roman" w:eastAsia="Calibri" w:hAnsi="Times New Roman" w:cs="Times New Roman"/>
          <w:b/>
          <w:i/>
          <w:sz w:val="24"/>
          <w:szCs w:val="28"/>
        </w:rPr>
        <w:t>Nicolò D’Alessandro</w:t>
      </w:r>
    </w:p>
    <w:p w:rsidR="008A249A" w:rsidRPr="008A249A" w:rsidRDefault="008A249A" w:rsidP="008A249A">
      <w:pPr>
        <w:widowControl w:val="0"/>
        <w:spacing w:after="0" w:line="480" w:lineRule="auto"/>
        <w:ind w:left="-284" w:right="140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52680" w:rsidRPr="008A249A" w:rsidRDefault="00852680" w:rsidP="008A249A">
      <w:pPr>
        <w:widowControl w:val="0"/>
        <w:spacing w:after="0" w:line="400" w:lineRule="exact"/>
        <w:ind w:left="-142" w:right="-143"/>
        <w:jc w:val="center"/>
        <w:rPr>
          <w:rFonts w:ascii="Bell MT" w:hAnsi="Bell MT"/>
          <w:b/>
          <w:sz w:val="30"/>
          <w:szCs w:val="30"/>
        </w:rPr>
      </w:pPr>
      <w:r w:rsidRPr="008A249A">
        <w:rPr>
          <w:rFonts w:ascii="Bell MT" w:hAnsi="Bell MT"/>
          <w:b/>
          <w:sz w:val="30"/>
          <w:szCs w:val="30"/>
        </w:rPr>
        <w:t>L’OSSERVATORIO SUL PAT - ALLA RICERCA DEL FIL ROUGE</w:t>
      </w:r>
    </w:p>
    <w:p w:rsidR="00185092" w:rsidRDefault="00185092" w:rsidP="008A249A">
      <w:pPr>
        <w:widowControl w:val="0"/>
        <w:spacing w:after="0" w:line="400" w:lineRule="exact"/>
        <w:ind w:left="426" w:right="140"/>
        <w:jc w:val="both"/>
        <w:rPr>
          <w:rFonts w:ascii="Bell MT" w:hAnsi="Bell MT"/>
          <w:sz w:val="32"/>
          <w:szCs w:val="32"/>
        </w:rPr>
      </w:pPr>
    </w:p>
    <w:p w:rsidR="00185092" w:rsidRDefault="00185092" w:rsidP="008A249A">
      <w:pPr>
        <w:widowControl w:val="0"/>
        <w:spacing w:after="0" w:line="400" w:lineRule="exact"/>
        <w:ind w:left="426" w:right="140"/>
        <w:jc w:val="both"/>
        <w:rPr>
          <w:rFonts w:ascii="Bell MT" w:hAnsi="Bell MT"/>
          <w:sz w:val="32"/>
          <w:szCs w:val="32"/>
        </w:rPr>
      </w:pPr>
    </w:p>
    <w:p w:rsidR="00C90ADB" w:rsidRPr="002519CB" w:rsidRDefault="00B02A1B" w:rsidP="008A249A">
      <w:pPr>
        <w:widowControl w:val="0"/>
        <w:spacing w:after="0" w:line="400" w:lineRule="exact"/>
        <w:ind w:left="426" w:right="140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L’OSSERVATORIO SUL PAT 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Dopo una prima fase di sperimentazione ristretta e una seconda fase massiva</w:t>
      </w:r>
      <w:r w:rsidR="00D9082B">
        <w:rPr>
          <w:rFonts w:ascii="Bell MT" w:hAnsi="Bell MT"/>
          <w:sz w:val="32"/>
          <w:szCs w:val="32"/>
        </w:rPr>
        <w:t>,</w:t>
      </w:r>
      <w:r w:rsidRPr="002519CB">
        <w:rPr>
          <w:rFonts w:ascii="Bell MT" w:hAnsi="Bell MT"/>
          <w:sz w:val="32"/>
          <w:szCs w:val="32"/>
        </w:rPr>
        <w:t xml:space="preserve"> ma sempre senza rilevanza processuale, dal 1 gennaio 2017 il processo amministrativo telematico (in acronimo PAT) è diventato obbligatorio</w:t>
      </w:r>
      <w:r w:rsidR="00D9082B">
        <w:rPr>
          <w:rFonts w:ascii="Bell MT" w:hAnsi="Bell MT"/>
          <w:sz w:val="32"/>
          <w:szCs w:val="32"/>
        </w:rPr>
        <w:t xml:space="preserve"> per i nuovi giudizi;</w:t>
      </w:r>
      <w:r w:rsidRPr="002519CB">
        <w:rPr>
          <w:rFonts w:ascii="Bell MT" w:hAnsi="Bell MT"/>
          <w:sz w:val="32"/>
          <w:szCs w:val="32"/>
        </w:rPr>
        <w:t xml:space="preserve"> dal 1 gennaio 2018 è l’unico sistema utilizzabile, anche per i giudizi pendenti</w:t>
      </w:r>
      <w:r w:rsidR="00D9082B">
        <w:rPr>
          <w:rFonts w:ascii="Bell MT" w:hAnsi="Bell MT"/>
          <w:sz w:val="32"/>
          <w:szCs w:val="32"/>
        </w:rPr>
        <w:t xml:space="preserve"> ed antecedenti al 1 gennaio 2017</w:t>
      </w:r>
      <w:r w:rsidRPr="002519CB">
        <w:rPr>
          <w:rFonts w:ascii="Bell MT" w:hAnsi="Bell MT"/>
          <w:sz w:val="32"/>
          <w:szCs w:val="32"/>
        </w:rPr>
        <w:t>.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La scelta di utilizzare per il processo amministrativo telematico dei protocolli informatici distinti da quelli del processo civile telematico</w:t>
      </w:r>
      <w:r w:rsidR="00D9082B">
        <w:rPr>
          <w:rFonts w:ascii="Bell MT" w:hAnsi="Bell MT"/>
          <w:sz w:val="32"/>
          <w:szCs w:val="32"/>
        </w:rPr>
        <w:t xml:space="preserve"> (in acronimo PCT)</w:t>
      </w:r>
      <w:r w:rsidRPr="002519CB">
        <w:rPr>
          <w:rFonts w:ascii="Bell MT" w:hAnsi="Bell MT"/>
          <w:sz w:val="32"/>
          <w:szCs w:val="32"/>
        </w:rPr>
        <w:t>, operata laddove “</w:t>
      </w:r>
      <w:r w:rsidRPr="002519CB">
        <w:rPr>
          <w:rFonts w:ascii="Bell MT" w:hAnsi="Bell MT"/>
          <w:i/>
          <w:sz w:val="32"/>
          <w:szCs w:val="32"/>
        </w:rPr>
        <w:t xml:space="preserve">si </w:t>
      </w:r>
      <w:proofErr w:type="spellStart"/>
      <w:r w:rsidRPr="002519CB">
        <w:rPr>
          <w:rFonts w:ascii="Bell MT" w:hAnsi="Bell MT"/>
          <w:i/>
          <w:sz w:val="32"/>
          <w:szCs w:val="32"/>
        </w:rPr>
        <w:t>puote</w:t>
      </w:r>
      <w:proofErr w:type="spellEnd"/>
      <w:r w:rsidRPr="002519CB">
        <w:rPr>
          <w:rFonts w:ascii="Bell MT" w:hAnsi="Bell MT"/>
          <w:i/>
          <w:sz w:val="32"/>
          <w:szCs w:val="32"/>
        </w:rPr>
        <w:t xml:space="preserve"> ciò che si vuole</w:t>
      </w:r>
      <w:r w:rsidRPr="002519CB">
        <w:rPr>
          <w:rFonts w:ascii="Bell MT" w:hAnsi="Bell MT"/>
          <w:sz w:val="32"/>
          <w:szCs w:val="32"/>
        </w:rPr>
        <w:t xml:space="preserve">”, ha determinato </w:t>
      </w:r>
      <w:r w:rsidR="00D9082B">
        <w:rPr>
          <w:rFonts w:ascii="Bell MT" w:hAnsi="Bell MT"/>
          <w:sz w:val="32"/>
          <w:szCs w:val="32"/>
        </w:rPr>
        <w:t>-</w:t>
      </w:r>
      <w:r w:rsidR="00D9082B" w:rsidRPr="002519CB">
        <w:rPr>
          <w:rFonts w:ascii="Bell MT" w:hAnsi="Bell MT"/>
          <w:sz w:val="32"/>
          <w:szCs w:val="32"/>
        </w:rPr>
        <w:t>per gli avvocati</w:t>
      </w:r>
      <w:r w:rsidR="00D9082B">
        <w:rPr>
          <w:rFonts w:ascii="Bell MT" w:hAnsi="Bell MT"/>
          <w:sz w:val="32"/>
          <w:szCs w:val="32"/>
        </w:rPr>
        <w:t>-</w:t>
      </w:r>
      <w:r w:rsidR="00D9082B" w:rsidRPr="002519CB">
        <w:rPr>
          <w:rFonts w:ascii="Bell MT" w:hAnsi="Bell MT"/>
          <w:sz w:val="32"/>
          <w:szCs w:val="32"/>
        </w:rPr>
        <w:t xml:space="preserve"> </w:t>
      </w:r>
      <w:r w:rsidR="00D9082B">
        <w:rPr>
          <w:rFonts w:ascii="Bell MT" w:hAnsi="Bell MT"/>
          <w:sz w:val="32"/>
          <w:szCs w:val="32"/>
        </w:rPr>
        <w:t xml:space="preserve">la </w:t>
      </w:r>
      <w:r w:rsidRPr="002519CB">
        <w:rPr>
          <w:rFonts w:ascii="Bell MT" w:hAnsi="Bell MT"/>
          <w:sz w:val="32"/>
          <w:szCs w:val="32"/>
        </w:rPr>
        <w:t>necessità di misurarsi con due diverse filosofie (una terza ed una quarta verranno generate dai processi telematici tributario e contabile) ma anche delle incongruenze di sistema e operative.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La giurisprudenza formatasi e che si formerà sul PCT (anche da parte della Suprema Corte di Cassazione in funzione nomofilattica) non sarà esportabile </w:t>
      </w:r>
      <w:r w:rsidRPr="002519CB">
        <w:rPr>
          <w:rFonts w:ascii="Bell MT" w:hAnsi="Bell MT"/>
          <w:i/>
          <w:sz w:val="32"/>
          <w:szCs w:val="32"/>
        </w:rPr>
        <w:t>de plano</w:t>
      </w:r>
      <w:r w:rsidRPr="002519CB">
        <w:rPr>
          <w:rFonts w:ascii="Bell MT" w:hAnsi="Bell MT"/>
          <w:sz w:val="32"/>
          <w:szCs w:val="32"/>
        </w:rPr>
        <w:t xml:space="preserve"> al processo amministrativo generale ed ai processi dei giud</w:t>
      </w:r>
      <w:r w:rsidR="001E5588">
        <w:rPr>
          <w:rFonts w:ascii="Bell MT" w:hAnsi="Bell MT"/>
          <w:sz w:val="32"/>
          <w:szCs w:val="32"/>
        </w:rPr>
        <w:t>ici specializzati ma, ancor più</w:t>
      </w:r>
      <w:r w:rsidRPr="002519CB">
        <w:rPr>
          <w:rFonts w:ascii="Bell MT" w:hAnsi="Bell MT"/>
          <w:sz w:val="32"/>
          <w:szCs w:val="32"/>
        </w:rPr>
        <w:t xml:space="preserve"> saranno le incongruenze operative in quanto, per limitarsi alla punta dell’iceberg, in caso di declaratoria di difetto di giurisdizione da parte del giudice ordinario a favore del giudice amministrativo o viceversa il fascicolo del processo non sarà immediatamente esportabile presso l’altra giurisdizione che utilizza protocolli informatici diversi.</w:t>
      </w:r>
    </w:p>
    <w:p w:rsidR="00AA0A57" w:rsidRDefault="00AA0A57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E, ancora, il regolamento preventivo</w:t>
      </w:r>
      <w:r w:rsidR="00312587" w:rsidRPr="002519CB">
        <w:rPr>
          <w:rFonts w:ascii="Bell MT" w:hAnsi="Bell MT"/>
          <w:sz w:val="32"/>
          <w:szCs w:val="32"/>
        </w:rPr>
        <w:t xml:space="preserve"> di giurisdizione (art. 10 CPA) ed il ricorso per Cassa</w:t>
      </w:r>
      <w:r w:rsidR="00754968">
        <w:rPr>
          <w:rFonts w:ascii="Bell MT" w:hAnsi="Bell MT"/>
          <w:sz w:val="32"/>
          <w:szCs w:val="32"/>
        </w:rPr>
        <w:t>zione (art. 110 CPA) dovra</w:t>
      </w:r>
      <w:r w:rsidR="00312587" w:rsidRPr="002519CB">
        <w:rPr>
          <w:rFonts w:ascii="Bell MT" w:hAnsi="Bell MT"/>
          <w:sz w:val="32"/>
          <w:szCs w:val="32"/>
        </w:rPr>
        <w:t>nno essere form</w:t>
      </w:r>
      <w:r w:rsidR="002250F8">
        <w:rPr>
          <w:rFonts w:ascii="Bell MT" w:hAnsi="Bell MT"/>
          <w:sz w:val="32"/>
          <w:szCs w:val="32"/>
        </w:rPr>
        <w:t>a</w:t>
      </w:r>
      <w:r w:rsidR="00312587" w:rsidRPr="002519CB">
        <w:rPr>
          <w:rFonts w:ascii="Bell MT" w:hAnsi="Bell MT"/>
          <w:sz w:val="32"/>
          <w:szCs w:val="32"/>
        </w:rPr>
        <w:t xml:space="preserve">ti, sottoscritti, notificati e depositati con il linguaggio del PAT o del </w:t>
      </w:r>
      <w:r w:rsidR="00312587" w:rsidRPr="002519CB">
        <w:rPr>
          <w:rFonts w:ascii="Bell MT" w:hAnsi="Bell MT"/>
          <w:sz w:val="32"/>
          <w:szCs w:val="32"/>
        </w:rPr>
        <w:lastRenderedPageBreak/>
        <w:t>PCT</w:t>
      </w:r>
      <w:r w:rsidR="00754968">
        <w:rPr>
          <w:rFonts w:ascii="Bell MT" w:hAnsi="Bell MT"/>
          <w:sz w:val="32"/>
          <w:szCs w:val="32"/>
        </w:rPr>
        <w:t xml:space="preserve">? </w:t>
      </w:r>
      <w:r w:rsidR="00312587" w:rsidRPr="002519CB">
        <w:rPr>
          <w:rFonts w:ascii="Bell MT" w:hAnsi="Bell MT"/>
          <w:sz w:val="32"/>
          <w:szCs w:val="32"/>
        </w:rPr>
        <w:t>ed i pertinenti atti di causa s</w:t>
      </w:r>
      <w:r w:rsidR="005D003A">
        <w:rPr>
          <w:rFonts w:ascii="Bell MT" w:hAnsi="Bell MT"/>
          <w:sz w:val="32"/>
          <w:szCs w:val="32"/>
        </w:rPr>
        <w:t>aranno leggibili da entrambi i g</w:t>
      </w:r>
      <w:r w:rsidR="00312587" w:rsidRPr="002519CB">
        <w:rPr>
          <w:rFonts w:ascii="Bell MT" w:hAnsi="Bell MT"/>
          <w:sz w:val="32"/>
          <w:szCs w:val="32"/>
        </w:rPr>
        <w:t>iudici</w:t>
      </w:r>
      <w:r w:rsidR="00754968">
        <w:rPr>
          <w:rFonts w:ascii="Bell MT" w:hAnsi="Bell MT"/>
          <w:sz w:val="32"/>
          <w:szCs w:val="32"/>
        </w:rPr>
        <w:t>? Oppure si dirà -</w:t>
      </w:r>
      <w:r w:rsidR="00312587" w:rsidRPr="002519CB">
        <w:rPr>
          <w:rFonts w:ascii="Bell MT" w:hAnsi="Bell MT"/>
          <w:sz w:val="32"/>
          <w:szCs w:val="32"/>
        </w:rPr>
        <w:t xml:space="preserve">come ha detto con un </w:t>
      </w:r>
      <w:proofErr w:type="spellStart"/>
      <w:r w:rsidR="00312587" w:rsidRPr="005D003A">
        <w:rPr>
          <w:rFonts w:ascii="Bell MT" w:hAnsi="Bell MT"/>
          <w:i/>
          <w:sz w:val="32"/>
          <w:szCs w:val="32"/>
        </w:rPr>
        <w:t>obiter</w:t>
      </w:r>
      <w:proofErr w:type="spellEnd"/>
      <w:r w:rsidR="00312587" w:rsidRPr="005D003A">
        <w:rPr>
          <w:rFonts w:ascii="Bell MT" w:hAnsi="Bell MT"/>
          <w:i/>
          <w:sz w:val="32"/>
          <w:szCs w:val="32"/>
        </w:rPr>
        <w:t xml:space="preserve"> </w:t>
      </w:r>
      <w:proofErr w:type="spellStart"/>
      <w:r w:rsidR="00312587" w:rsidRPr="005D003A">
        <w:rPr>
          <w:rFonts w:ascii="Bell MT" w:hAnsi="Bell MT"/>
          <w:i/>
          <w:sz w:val="32"/>
          <w:szCs w:val="32"/>
        </w:rPr>
        <w:t>dictum</w:t>
      </w:r>
      <w:proofErr w:type="spellEnd"/>
      <w:r w:rsidR="00312587" w:rsidRPr="002519CB">
        <w:rPr>
          <w:rFonts w:ascii="Bell MT" w:hAnsi="Bell MT"/>
          <w:sz w:val="32"/>
          <w:szCs w:val="32"/>
        </w:rPr>
        <w:t xml:space="preserve"> il TAR Potenza che “</w:t>
      </w:r>
      <w:r w:rsidR="00312587" w:rsidRPr="002250F8">
        <w:rPr>
          <w:rFonts w:ascii="Bell MT" w:hAnsi="Bell MT"/>
          <w:i/>
          <w:sz w:val="32"/>
          <w:szCs w:val="32"/>
        </w:rPr>
        <w:t>il collegio</w:t>
      </w:r>
      <w:r w:rsidR="00312587" w:rsidRPr="002519CB">
        <w:rPr>
          <w:rFonts w:ascii="Bell MT" w:hAnsi="Bell MT"/>
          <w:sz w:val="32"/>
          <w:szCs w:val="32"/>
        </w:rPr>
        <w:t>” non ha potuto accertare la fondatezza dell’eccezione dell’</w:t>
      </w:r>
      <w:r w:rsidR="005D003A" w:rsidRPr="002519CB">
        <w:rPr>
          <w:rFonts w:ascii="Bell MT" w:hAnsi="Bell MT"/>
          <w:sz w:val="32"/>
          <w:szCs w:val="32"/>
        </w:rPr>
        <w:t>intervenuta</w:t>
      </w:r>
      <w:r w:rsidR="00312587" w:rsidRPr="002519CB">
        <w:rPr>
          <w:rFonts w:ascii="Bell MT" w:hAnsi="Bell MT"/>
          <w:sz w:val="32"/>
          <w:szCs w:val="32"/>
        </w:rPr>
        <w:t xml:space="preserve"> notifica di un atto </w:t>
      </w:r>
      <w:r w:rsidR="005D003A" w:rsidRPr="002519CB">
        <w:rPr>
          <w:rFonts w:ascii="Bell MT" w:hAnsi="Bell MT"/>
          <w:sz w:val="32"/>
          <w:szCs w:val="32"/>
        </w:rPr>
        <w:t>illeggibile</w:t>
      </w:r>
      <w:r w:rsidR="00312587" w:rsidRPr="002519CB">
        <w:rPr>
          <w:rFonts w:ascii="Bell MT" w:hAnsi="Bell MT"/>
          <w:sz w:val="32"/>
          <w:szCs w:val="32"/>
        </w:rPr>
        <w:t xml:space="preserve"> “</w:t>
      </w:r>
      <w:r w:rsidR="00312587" w:rsidRPr="005D003A">
        <w:rPr>
          <w:rFonts w:ascii="Bell MT" w:hAnsi="Bell MT"/>
          <w:i/>
          <w:sz w:val="32"/>
          <w:szCs w:val="32"/>
        </w:rPr>
        <w:t xml:space="preserve">in quanto la notifica è stata effettuata in formato “pdf.p7m” cioè secondo la firma digitale CADES la cui applicazione consente la lettura del documento digitale, soltanto accedendo tramite il programma </w:t>
      </w:r>
      <w:proofErr w:type="spellStart"/>
      <w:r w:rsidR="00312587" w:rsidRPr="005D003A">
        <w:rPr>
          <w:rFonts w:ascii="Bell MT" w:hAnsi="Bell MT"/>
          <w:i/>
          <w:sz w:val="32"/>
          <w:szCs w:val="32"/>
        </w:rPr>
        <w:t>CAdes</w:t>
      </w:r>
      <w:proofErr w:type="spellEnd"/>
      <w:r w:rsidR="005D003A">
        <w:rPr>
          <w:rFonts w:ascii="Bell MT" w:hAnsi="Bell MT"/>
          <w:sz w:val="32"/>
          <w:szCs w:val="32"/>
        </w:rPr>
        <w:t>” non posseduto dal c</w:t>
      </w:r>
      <w:r w:rsidR="00312587" w:rsidRPr="002519CB">
        <w:rPr>
          <w:rFonts w:ascii="Bell MT" w:hAnsi="Bell MT"/>
          <w:sz w:val="32"/>
          <w:szCs w:val="32"/>
        </w:rPr>
        <w:t xml:space="preserve">ollegio </w:t>
      </w:r>
      <w:r w:rsidR="005D003A">
        <w:rPr>
          <w:rFonts w:ascii="Bell MT" w:hAnsi="Bell MT"/>
          <w:sz w:val="32"/>
          <w:szCs w:val="32"/>
        </w:rPr>
        <w:t>e non messo a disposizione dei g</w:t>
      </w:r>
      <w:r w:rsidR="00312587" w:rsidRPr="002519CB">
        <w:rPr>
          <w:rFonts w:ascii="Bell MT" w:hAnsi="Bell MT"/>
          <w:sz w:val="32"/>
          <w:szCs w:val="32"/>
        </w:rPr>
        <w:t xml:space="preserve">iudici </w:t>
      </w:r>
      <w:r w:rsidR="005D003A" w:rsidRPr="002519CB">
        <w:rPr>
          <w:rFonts w:ascii="Bell MT" w:hAnsi="Bell MT"/>
          <w:sz w:val="32"/>
          <w:szCs w:val="32"/>
        </w:rPr>
        <w:t>amministrativi</w:t>
      </w:r>
      <w:r w:rsidR="00312587" w:rsidRPr="002519CB">
        <w:rPr>
          <w:rFonts w:ascii="Bell MT" w:hAnsi="Bell MT"/>
          <w:sz w:val="32"/>
          <w:szCs w:val="32"/>
        </w:rPr>
        <w:t xml:space="preserve"> </w:t>
      </w:r>
      <w:r w:rsidR="005D003A" w:rsidRPr="002519CB">
        <w:rPr>
          <w:rFonts w:ascii="Bell MT" w:hAnsi="Bell MT"/>
          <w:sz w:val="32"/>
          <w:szCs w:val="32"/>
        </w:rPr>
        <w:t>ancorché</w:t>
      </w:r>
      <w:r w:rsidR="00312587" w:rsidRPr="002519CB">
        <w:rPr>
          <w:rFonts w:ascii="Bell MT" w:hAnsi="Bell MT"/>
          <w:sz w:val="32"/>
          <w:szCs w:val="32"/>
        </w:rPr>
        <w:t xml:space="preserve"> gratuito (come PDF di Adobe R</w:t>
      </w:r>
      <w:r w:rsidR="005D003A">
        <w:rPr>
          <w:rFonts w:ascii="Bell MT" w:hAnsi="Bell MT"/>
          <w:sz w:val="32"/>
          <w:szCs w:val="32"/>
        </w:rPr>
        <w:t>ea</w:t>
      </w:r>
      <w:r w:rsidR="00312587" w:rsidRPr="002519CB">
        <w:rPr>
          <w:rFonts w:ascii="Bell MT" w:hAnsi="Bell MT"/>
          <w:sz w:val="32"/>
          <w:szCs w:val="32"/>
        </w:rPr>
        <w:t>der</w:t>
      </w:r>
      <w:r w:rsidR="005D003A">
        <w:rPr>
          <w:rFonts w:ascii="Bell MT" w:hAnsi="Bell MT"/>
          <w:sz w:val="32"/>
          <w:szCs w:val="32"/>
        </w:rPr>
        <w:t>)</w:t>
      </w:r>
      <w:r w:rsidR="00312587" w:rsidRPr="002519CB">
        <w:rPr>
          <w:rFonts w:ascii="Bell MT" w:hAnsi="Bell MT"/>
          <w:sz w:val="32"/>
          <w:szCs w:val="32"/>
        </w:rPr>
        <w:t xml:space="preserve"> e agevolmente scaricab</w:t>
      </w:r>
      <w:r w:rsidR="000E072F">
        <w:rPr>
          <w:rFonts w:ascii="Bell MT" w:hAnsi="Bell MT"/>
          <w:sz w:val="32"/>
          <w:szCs w:val="32"/>
        </w:rPr>
        <w:t>ile dal WEB. (TAR Basilicata, 25</w:t>
      </w:r>
      <w:r w:rsidR="00312587" w:rsidRPr="002519CB">
        <w:rPr>
          <w:rFonts w:ascii="Bell MT" w:hAnsi="Bell MT"/>
          <w:sz w:val="32"/>
          <w:szCs w:val="32"/>
        </w:rPr>
        <w:t>5 del 10.4.2018)</w:t>
      </w:r>
    </w:p>
    <w:p w:rsidR="000A5534" w:rsidRDefault="002250F8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Poiché</w:t>
      </w:r>
      <w:r w:rsidR="000A5534">
        <w:rPr>
          <w:rFonts w:ascii="Bell MT" w:hAnsi="Bell MT"/>
          <w:sz w:val="32"/>
          <w:szCs w:val="32"/>
        </w:rPr>
        <w:t xml:space="preserve"> è possibile apporre prima una firma </w:t>
      </w:r>
      <w:proofErr w:type="spellStart"/>
      <w:r w:rsidR="000A5534">
        <w:rPr>
          <w:rFonts w:ascii="Bell MT" w:hAnsi="Bell MT"/>
          <w:sz w:val="32"/>
          <w:szCs w:val="32"/>
        </w:rPr>
        <w:t>Pades</w:t>
      </w:r>
      <w:proofErr w:type="spellEnd"/>
      <w:r w:rsidR="000A5534">
        <w:rPr>
          <w:rFonts w:ascii="Bell MT" w:hAnsi="Bell MT"/>
          <w:sz w:val="32"/>
          <w:szCs w:val="32"/>
        </w:rPr>
        <w:t xml:space="preserve"> e poi </w:t>
      </w:r>
      <w:proofErr w:type="spellStart"/>
      <w:r w:rsidR="000A5534">
        <w:rPr>
          <w:rFonts w:ascii="Bell MT" w:hAnsi="Bell MT"/>
          <w:sz w:val="32"/>
          <w:szCs w:val="32"/>
        </w:rPr>
        <w:t>Cades</w:t>
      </w:r>
      <w:proofErr w:type="spellEnd"/>
      <w:r w:rsidR="000A5534">
        <w:rPr>
          <w:rFonts w:ascii="Bell MT" w:hAnsi="Bell MT"/>
          <w:sz w:val="32"/>
          <w:szCs w:val="32"/>
        </w:rPr>
        <w:t xml:space="preserve"> (non l’inverso) come avrebbe potuto risolvere la questione il TAR Basilicata posto che il requisito previsto dal PAT </w:t>
      </w:r>
      <w:r>
        <w:rPr>
          <w:rFonts w:ascii="Bell MT" w:hAnsi="Bell MT"/>
          <w:sz w:val="32"/>
          <w:szCs w:val="32"/>
        </w:rPr>
        <w:t>sarebbe stato</w:t>
      </w:r>
      <w:r w:rsidR="000A5534">
        <w:rPr>
          <w:rFonts w:ascii="Bell MT" w:hAnsi="Bell MT"/>
          <w:sz w:val="32"/>
          <w:szCs w:val="32"/>
        </w:rPr>
        <w:t xml:space="preserve"> soddisfatto con la presenza della firma </w:t>
      </w:r>
      <w:proofErr w:type="spellStart"/>
      <w:r w:rsidR="000A5534">
        <w:rPr>
          <w:rFonts w:ascii="Bell MT" w:hAnsi="Bell MT"/>
          <w:sz w:val="32"/>
          <w:szCs w:val="32"/>
        </w:rPr>
        <w:t>Pades</w:t>
      </w:r>
      <w:proofErr w:type="spellEnd"/>
      <w:r w:rsidR="000A5534">
        <w:rPr>
          <w:rFonts w:ascii="Bell MT" w:hAnsi="Bell MT"/>
          <w:sz w:val="32"/>
          <w:szCs w:val="32"/>
        </w:rPr>
        <w:t xml:space="preserve"> ma il file </w:t>
      </w:r>
      <w:r>
        <w:rPr>
          <w:rFonts w:ascii="Bell MT" w:hAnsi="Bell MT"/>
          <w:sz w:val="32"/>
          <w:szCs w:val="32"/>
        </w:rPr>
        <w:t xml:space="preserve">non avrebbe potuto essere letto </w:t>
      </w:r>
      <w:proofErr w:type="spellStart"/>
      <w:r>
        <w:rPr>
          <w:rFonts w:ascii="Bell MT" w:hAnsi="Bell MT"/>
          <w:sz w:val="32"/>
          <w:szCs w:val="32"/>
        </w:rPr>
        <w:t>perchè</w:t>
      </w:r>
      <w:proofErr w:type="spellEnd"/>
      <w:r w:rsidR="000A5534">
        <w:rPr>
          <w:rFonts w:ascii="Bell MT" w:hAnsi="Bell MT"/>
          <w:sz w:val="32"/>
          <w:szCs w:val="32"/>
        </w:rPr>
        <w:t xml:space="preserve"> inserito in una busta </w:t>
      </w:r>
      <w:proofErr w:type="spellStart"/>
      <w:r w:rsidR="000A5534">
        <w:rPr>
          <w:rFonts w:ascii="Bell MT" w:hAnsi="Bell MT"/>
          <w:sz w:val="32"/>
          <w:szCs w:val="32"/>
        </w:rPr>
        <w:t>Cades</w:t>
      </w:r>
      <w:proofErr w:type="spellEnd"/>
      <w:r w:rsidR="000A5534">
        <w:rPr>
          <w:rFonts w:ascii="Bell MT" w:hAnsi="Bell MT"/>
          <w:sz w:val="32"/>
          <w:szCs w:val="32"/>
        </w:rPr>
        <w:t>?</w:t>
      </w:r>
    </w:p>
    <w:p w:rsidR="001E5588" w:rsidRDefault="001E5588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Nei primi mesi di operatività del PAT un osservatorio sulla pertinente giurisprudenza amministrativa era stato inserito in </w:t>
      </w:r>
      <w:r w:rsidR="00DB4468" w:rsidRPr="002519CB">
        <w:rPr>
          <w:rFonts w:ascii="Bell MT" w:hAnsi="Bell MT"/>
          <w:sz w:val="32"/>
          <w:szCs w:val="32"/>
        </w:rPr>
        <w:t xml:space="preserve">evidenza sulla home page del </w:t>
      </w:r>
      <w:r w:rsidRPr="002519CB">
        <w:rPr>
          <w:rFonts w:ascii="Bell MT" w:hAnsi="Bell MT"/>
          <w:sz w:val="32"/>
          <w:szCs w:val="32"/>
        </w:rPr>
        <w:t>sito ufficiale della giustizia amministrativa (</w:t>
      </w:r>
      <w:hyperlink r:id="rId7" w:history="1">
        <w:r w:rsidRPr="002519CB">
          <w:rPr>
            <w:rStyle w:val="Collegamentoipertestuale"/>
            <w:rFonts w:ascii="Bell MT" w:hAnsi="Bell MT"/>
            <w:sz w:val="32"/>
            <w:szCs w:val="32"/>
          </w:rPr>
          <w:t>https://www.giustizia-amministrativa.it/cdsintra/cdsintra/index.html</w:t>
        </w:r>
      </w:hyperlink>
      <w:r w:rsidR="00DB4468" w:rsidRPr="002519CB">
        <w:rPr>
          <w:rFonts w:ascii="Bell MT" w:hAnsi="Bell MT"/>
          <w:sz w:val="32"/>
          <w:szCs w:val="32"/>
        </w:rPr>
        <w:t>) ed o</w:t>
      </w:r>
      <w:r w:rsidRPr="002519CB">
        <w:rPr>
          <w:rFonts w:ascii="Bell MT" w:hAnsi="Bell MT"/>
          <w:sz w:val="32"/>
          <w:szCs w:val="32"/>
        </w:rPr>
        <w:t>ggi</w:t>
      </w:r>
      <w:r w:rsidR="00DB4468" w:rsidRPr="002519CB">
        <w:rPr>
          <w:rFonts w:ascii="Bell MT" w:hAnsi="Bell MT"/>
          <w:sz w:val="32"/>
          <w:szCs w:val="32"/>
        </w:rPr>
        <w:t xml:space="preserve"> è confluita, come sottovoce, della voce “</w:t>
      </w:r>
      <w:r w:rsidR="00DB4468" w:rsidRPr="005D003A">
        <w:rPr>
          <w:rFonts w:ascii="Bell MT" w:hAnsi="Bell MT"/>
          <w:i/>
          <w:sz w:val="32"/>
          <w:szCs w:val="32"/>
        </w:rPr>
        <w:t>processo amministrativo</w:t>
      </w:r>
      <w:r w:rsidR="00DB4468" w:rsidRPr="002519CB">
        <w:rPr>
          <w:rFonts w:ascii="Bell MT" w:hAnsi="Bell MT"/>
          <w:sz w:val="32"/>
          <w:szCs w:val="32"/>
        </w:rPr>
        <w:t xml:space="preserve">” </w:t>
      </w:r>
      <w:r w:rsidR="007E4DAB" w:rsidRPr="002519CB">
        <w:rPr>
          <w:rFonts w:ascii="Bell MT" w:hAnsi="Bell MT"/>
          <w:sz w:val="32"/>
          <w:szCs w:val="32"/>
        </w:rPr>
        <w:t>accessibile dal link “</w:t>
      </w:r>
      <w:r w:rsidR="007E4DAB" w:rsidRPr="005D003A">
        <w:rPr>
          <w:rFonts w:ascii="Bell MT" w:hAnsi="Bell MT"/>
          <w:i/>
          <w:sz w:val="32"/>
          <w:szCs w:val="32"/>
        </w:rPr>
        <w:t>approfondimenti di giurisprudenza e pareri</w:t>
      </w:r>
      <w:r w:rsidR="007E4DAB" w:rsidRPr="002519CB">
        <w:rPr>
          <w:rFonts w:ascii="Bell MT" w:hAnsi="Bell MT"/>
          <w:sz w:val="32"/>
          <w:szCs w:val="32"/>
        </w:rPr>
        <w:t xml:space="preserve">” 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La Camera Amministrativa Siciliana, </w:t>
      </w:r>
      <w:r w:rsidR="005D003A">
        <w:rPr>
          <w:rFonts w:ascii="Bell MT" w:hAnsi="Bell MT"/>
          <w:sz w:val="32"/>
          <w:szCs w:val="32"/>
        </w:rPr>
        <w:t>dall’inizio del 2017</w:t>
      </w:r>
      <w:r w:rsidR="007E4DAB" w:rsidRPr="002519CB">
        <w:rPr>
          <w:rFonts w:ascii="Bell MT" w:hAnsi="Bell MT"/>
          <w:sz w:val="32"/>
          <w:szCs w:val="32"/>
        </w:rPr>
        <w:t xml:space="preserve">, </w:t>
      </w:r>
      <w:r w:rsidRPr="002519CB">
        <w:rPr>
          <w:rFonts w:ascii="Bell MT" w:hAnsi="Bell MT"/>
          <w:sz w:val="32"/>
          <w:szCs w:val="32"/>
        </w:rPr>
        <w:t xml:space="preserve">sul proprio sito ufficiale (http://www.cameraamministrativasiciliana.it) ha attivato un proprio osservatorio sul PAT ad accesso pubblico </w:t>
      </w:r>
      <w:r w:rsidR="002250F8">
        <w:rPr>
          <w:rFonts w:ascii="Bell MT" w:hAnsi="Bell MT"/>
          <w:sz w:val="32"/>
          <w:szCs w:val="32"/>
        </w:rPr>
        <w:t>e</w:t>
      </w:r>
      <w:r w:rsidRPr="002519CB">
        <w:rPr>
          <w:rFonts w:ascii="Bell MT" w:hAnsi="Bell MT"/>
          <w:sz w:val="32"/>
          <w:szCs w:val="32"/>
        </w:rPr>
        <w:t xml:space="preserve"> gratuito (</w:t>
      </w:r>
      <w:hyperlink r:id="rId8" w:history="1">
        <w:r w:rsidRPr="002519CB">
          <w:rPr>
            <w:rStyle w:val="Collegamentoipertestuale"/>
            <w:rFonts w:ascii="Bell MT" w:hAnsi="Bell MT"/>
            <w:sz w:val="32"/>
            <w:szCs w:val="32"/>
          </w:rPr>
          <w:t>http://www.cameraamministrativasiciliana.it/category/pubblicazioni/processo-amministrativo/pat-processo-amministrativo-telematico</w:t>
        </w:r>
      </w:hyperlink>
      <w:r w:rsidRPr="002519CB">
        <w:rPr>
          <w:rFonts w:ascii="Bell MT" w:hAnsi="Bell MT"/>
          <w:sz w:val="32"/>
          <w:szCs w:val="32"/>
        </w:rPr>
        <w:t>) con l’ambizione di costituire un punto di riferimento per la conoscenza dell</w:t>
      </w:r>
      <w:r w:rsidR="007E4DAB" w:rsidRPr="002519CB">
        <w:rPr>
          <w:rFonts w:ascii="Bell MT" w:hAnsi="Bell MT"/>
          <w:sz w:val="32"/>
          <w:szCs w:val="32"/>
        </w:rPr>
        <w:t xml:space="preserve">a giurisprudenza sul </w:t>
      </w:r>
      <w:r w:rsidRPr="002519CB">
        <w:rPr>
          <w:rFonts w:ascii="Bell MT" w:hAnsi="Bell MT"/>
          <w:sz w:val="32"/>
          <w:szCs w:val="32"/>
        </w:rPr>
        <w:t>nuovo processo amministrativo.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L’osservatorio sul PAT </w:t>
      </w:r>
      <w:r w:rsidR="007E4DAB" w:rsidRPr="002519CB">
        <w:rPr>
          <w:rFonts w:ascii="Bell MT" w:hAnsi="Bell MT"/>
          <w:sz w:val="32"/>
          <w:szCs w:val="32"/>
        </w:rPr>
        <w:t xml:space="preserve">curato </w:t>
      </w:r>
      <w:r w:rsidRPr="002519CB">
        <w:rPr>
          <w:rFonts w:ascii="Bell MT" w:hAnsi="Bell MT"/>
          <w:sz w:val="32"/>
          <w:szCs w:val="32"/>
        </w:rPr>
        <w:t>dalla Camera Amministrativa Siciliana</w:t>
      </w:r>
      <w:r w:rsidR="007E4DAB" w:rsidRPr="002519CB">
        <w:rPr>
          <w:rFonts w:ascii="Bell MT" w:hAnsi="Bell MT"/>
          <w:sz w:val="32"/>
          <w:szCs w:val="32"/>
        </w:rPr>
        <w:t>, con la collaborazione volontaria delle colleghe e colleghi i cui nomi risultano come estensori delle “</w:t>
      </w:r>
      <w:r w:rsidR="005D003A">
        <w:rPr>
          <w:rFonts w:ascii="Bell MT" w:hAnsi="Bell MT"/>
          <w:sz w:val="32"/>
          <w:szCs w:val="32"/>
        </w:rPr>
        <w:t>titolazioni</w:t>
      </w:r>
      <w:r w:rsidR="007E4DAB" w:rsidRPr="002519CB">
        <w:rPr>
          <w:rFonts w:ascii="Bell MT" w:hAnsi="Bell MT"/>
          <w:sz w:val="32"/>
          <w:szCs w:val="32"/>
        </w:rPr>
        <w:t>”</w:t>
      </w:r>
      <w:r w:rsidR="005D003A">
        <w:rPr>
          <w:rFonts w:ascii="Bell MT" w:hAnsi="Bell MT"/>
          <w:sz w:val="32"/>
          <w:szCs w:val="32"/>
        </w:rPr>
        <w:t xml:space="preserve"> (equivalenti alle classiche “</w:t>
      </w:r>
      <w:proofErr w:type="spellStart"/>
      <w:r w:rsidR="005D003A">
        <w:rPr>
          <w:rFonts w:ascii="Bell MT" w:hAnsi="Bell MT"/>
          <w:sz w:val="32"/>
          <w:szCs w:val="32"/>
        </w:rPr>
        <w:t>premassime</w:t>
      </w:r>
      <w:proofErr w:type="spellEnd"/>
      <w:r w:rsidR="005D003A">
        <w:rPr>
          <w:rFonts w:ascii="Bell MT" w:hAnsi="Bell MT"/>
          <w:sz w:val="32"/>
          <w:szCs w:val="32"/>
        </w:rPr>
        <w:t>”</w:t>
      </w:r>
      <w:r w:rsidR="002250F8">
        <w:rPr>
          <w:rFonts w:ascii="Bell MT" w:hAnsi="Bell MT"/>
          <w:sz w:val="32"/>
          <w:szCs w:val="32"/>
        </w:rPr>
        <w:t>)</w:t>
      </w:r>
      <w:r w:rsidRPr="002519CB">
        <w:rPr>
          <w:rFonts w:ascii="Bell MT" w:hAnsi="Bell MT"/>
          <w:sz w:val="32"/>
          <w:szCs w:val="32"/>
        </w:rPr>
        <w:t xml:space="preserve"> si </w:t>
      </w:r>
      <w:r w:rsidR="007E4DAB" w:rsidRPr="002519CB">
        <w:rPr>
          <w:rFonts w:ascii="Bell MT" w:hAnsi="Bell MT"/>
          <w:sz w:val="32"/>
          <w:szCs w:val="32"/>
        </w:rPr>
        <w:t xml:space="preserve">è posto </w:t>
      </w:r>
      <w:r w:rsidRPr="002519CB">
        <w:rPr>
          <w:rFonts w:ascii="Bell MT" w:hAnsi="Bell MT"/>
          <w:sz w:val="32"/>
          <w:szCs w:val="32"/>
        </w:rPr>
        <w:t>l’obiettivo</w:t>
      </w:r>
      <w:r w:rsidR="007E4DAB" w:rsidRPr="002519CB">
        <w:rPr>
          <w:rFonts w:ascii="Bell MT" w:hAnsi="Bell MT"/>
          <w:sz w:val="32"/>
          <w:szCs w:val="32"/>
        </w:rPr>
        <w:t xml:space="preserve"> </w:t>
      </w:r>
      <w:r w:rsidRPr="002519CB">
        <w:rPr>
          <w:rFonts w:ascii="Bell MT" w:hAnsi="Bell MT"/>
          <w:sz w:val="32"/>
          <w:szCs w:val="32"/>
        </w:rPr>
        <w:t xml:space="preserve"> di rendere note e facilmente accessibili tutte</w:t>
      </w:r>
      <w:r w:rsidR="005D003A">
        <w:rPr>
          <w:rFonts w:ascii="Bell MT" w:hAnsi="Bell MT"/>
          <w:sz w:val="32"/>
          <w:szCs w:val="32"/>
        </w:rPr>
        <w:t xml:space="preserve"> (o quasi)</w:t>
      </w:r>
      <w:r w:rsidRPr="002519CB">
        <w:rPr>
          <w:rFonts w:ascii="Bell MT" w:hAnsi="Bell MT"/>
          <w:sz w:val="32"/>
          <w:szCs w:val="32"/>
        </w:rPr>
        <w:t xml:space="preserve"> le decisioni dei Giudici amministrativi di </w:t>
      </w:r>
      <w:r w:rsidRPr="002519CB">
        <w:rPr>
          <w:rFonts w:ascii="Bell MT" w:hAnsi="Bell MT"/>
          <w:sz w:val="32"/>
          <w:szCs w:val="32"/>
        </w:rPr>
        <w:lastRenderedPageBreak/>
        <w:t>primo e secondo grado operanti su tutto territorio nazionale che, comunque, attengano al processo amministrativo telematico</w:t>
      </w:r>
      <w:r w:rsidR="007E4DAB" w:rsidRPr="002519CB">
        <w:rPr>
          <w:rFonts w:ascii="Bell MT" w:hAnsi="Bell MT"/>
          <w:sz w:val="32"/>
          <w:szCs w:val="32"/>
        </w:rPr>
        <w:t xml:space="preserve"> pubblicate nel 2017 ed ha proseguito nel 2018 con la pubblicazione delle decisioni più rilevanti</w:t>
      </w:r>
      <w:r w:rsidRPr="002519CB">
        <w:rPr>
          <w:rFonts w:ascii="Bell MT" w:hAnsi="Bell MT"/>
          <w:sz w:val="32"/>
          <w:szCs w:val="32"/>
        </w:rPr>
        <w:t>.</w:t>
      </w:r>
    </w:p>
    <w:p w:rsidR="00ED1DD1" w:rsidRDefault="00C90ADB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A tal fine è stata utilizzata una modalità di </w:t>
      </w:r>
      <w:proofErr w:type="spellStart"/>
      <w:r w:rsidRPr="002519CB">
        <w:rPr>
          <w:rFonts w:ascii="Bell MT" w:hAnsi="Bell MT"/>
          <w:sz w:val="32"/>
          <w:szCs w:val="32"/>
        </w:rPr>
        <w:t>massimazione</w:t>
      </w:r>
      <w:proofErr w:type="spellEnd"/>
      <w:r w:rsidRPr="002519CB">
        <w:rPr>
          <w:rFonts w:ascii="Bell MT" w:hAnsi="Bell MT"/>
          <w:sz w:val="32"/>
          <w:szCs w:val="32"/>
        </w:rPr>
        <w:t xml:space="preserve"> innovativa che presenta una sintetica titolazione (l’equivalente di una </w:t>
      </w:r>
      <w:proofErr w:type="spellStart"/>
      <w:r w:rsidRPr="002519CB">
        <w:rPr>
          <w:rFonts w:ascii="Bell MT" w:hAnsi="Bell MT"/>
          <w:sz w:val="32"/>
          <w:szCs w:val="32"/>
        </w:rPr>
        <w:t>premassima</w:t>
      </w:r>
      <w:proofErr w:type="spellEnd"/>
      <w:r w:rsidRPr="002519CB">
        <w:rPr>
          <w:rFonts w:ascii="Bell MT" w:hAnsi="Bell MT"/>
          <w:sz w:val="32"/>
          <w:szCs w:val="32"/>
        </w:rPr>
        <w:t>) e l’evidenziazione in giallo delle parti della d</w:t>
      </w:r>
      <w:r w:rsidR="002250F8">
        <w:rPr>
          <w:rFonts w:ascii="Bell MT" w:hAnsi="Bell MT"/>
          <w:sz w:val="32"/>
          <w:szCs w:val="32"/>
        </w:rPr>
        <w:t>ecisione ritenute significative</w:t>
      </w:r>
      <w:r w:rsidRPr="002519CB">
        <w:rPr>
          <w:rFonts w:ascii="Bell MT" w:hAnsi="Bell MT"/>
          <w:sz w:val="32"/>
          <w:szCs w:val="32"/>
        </w:rPr>
        <w:t>.</w:t>
      </w:r>
    </w:p>
    <w:p w:rsidR="00C90ADB" w:rsidRPr="002519CB" w:rsidRDefault="00ED1DD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Q</w:t>
      </w:r>
      <w:r w:rsidR="00C90ADB" w:rsidRPr="002519CB">
        <w:rPr>
          <w:rFonts w:ascii="Bell MT" w:hAnsi="Bell MT"/>
          <w:sz w:val="32"/>
          <w:szCs w:val="32"/>
        </w:rPr>
        <w:t>uesta modalità sostituisce la massima “classica” e consente -al contempo- di individuare la parte rilevante della decisione come anche di apprezzare il contesto in cui la valutazione processuale è inserita permettendo infine, volendo, di leggere per intero la decisione da cui il principio di diritto è tratto.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Nell’osservatorio sono inserite, con le stesse modalità, le decisioni di altre Curie comunque d’interesse.</w:t>
      </w:r>
    </w:p>
    <w:p w:rsidR="0030242E" w:rsidRDefault="0030242E" w:rsidP="008A249A">
      <w:pPr>
        <w:widowControl w:val="0"/>
        <w:spacing w:after="0" w:line="400" w:lineRule="exact"/>
        <w:ind w:left="426" w:right="140"/>
        <w:jc w:val="both"/>
        <w:outlineLvl w:val="3"/>
        <w:rPr>
          <w:rFonts w:ascii="Bell MT" w:hAnsi="Bell MT"/>
          <w:sz w:val="32"/>
          <w:szCs w:val="32"/>
        </w:rPr>
      </w:pPr>
    </w:p>
    <w:p w:rsidR="00ED1DD1" w:rsidRPr="002519CB" w:rsidRDefault="00ED1DD1" w:rsidP="008A249A">
      <w:pPr>
        <w:widowControl w:val="0"/>
        <w:spacing w:after="0" w:line="400" w:lineRule="exact"/>
        <w:ind w:left="426" w:right="140"/>
        <w:jc w:val="both"/>
        <w:outlineLvl w:val="3"/>
        <w:rPr>
          <w:rFonts w:ascii="Bell MT" w:hAnsi="Bell MT"/>
          <w:sz w:val="32"/>
          <w:szCs w:val="32"/>
        </w:rPr>
      </w:pPr>
    </w:p>
    <w:p w:rsidR="005B7BDF" w:rsidRPr="002519CB" w:rsidRDefault="005B7BDF" w:rsidP="008A249A">
      <w:pPr>
        <w:widowControl w:val="0"/>
        <w:spacing w:after="0" w:line="400" w:lineRule="exact"/>
        <w:ind w:left="426" w:right="140"/>
        <w:jc w:val="both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ALLA RICERCA DEL FIL ROUGE</w:t>
      </w:r>
    </w:p>
    <w:p w:rsidR="00ED1DD1" w:rsidRDefault="00ED1DD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2250F8" w:rsidRDefault="002250F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5B7BDF" w:rsidRPr="002519CB" w:rsidRDefault="005B7BDF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Esiste un inconscio o consapevole filo rosso che consente di districare il groviglio delle decisioni che i TTAARR, il </w:t>
      </w:r>
      <w:proofErr w:type="spellStart"/>
      <w:r w:rsidRPr="002519CB">
        <w:rPr>
          <w:rFonts w:ascii="Bell MT" w:hAnsi="Bell MT"/>
          <w:sz w:val="32"/>
          <w:szCs w:val="32"/>
        </w:rPr>
        <w:t>C</w:t>
      </w:r>
      <w:r w:rsidR="002250F8">
        <w:rPr>
          <w:rFonts w:ascii="Bell MT" w:hAnsi="Bell MT"/>
          <w:sz w:val="32"/>
          <w:szCs w:val="32"/>
        </w:rPr>
        <w:t>.</w:t>
      </w:r>
      <w:r w:rsidRPr="002519CB">
        <w:rPr>
          <w:rFonts w:ascii="Bell MT" w:hAnsi="Bell MT"/>
          <w:sz w:val="32"/>
          <w:szCs w:val="32"/>
        </w:rPr>
        <w:t>di</w:t>
      </w:r>
      <w:proofErr w:type="spellEnd"/>
      <w:r w:rsidR="002250F8">
        <w:rPr>
          <w:rFonts w:ascii="Bell MT" w:hAnsi="Bell MT"/>
          <w:sz w:val="32"/>
          <w:szCs w:val="32"/>
        </w:rPr>
        <w:t xml:space="preserve"> </w:t>
      </w:r>
      <w:r w:rsidRPr="002519CB">
        <w:rPr>
          <w:rFonts w:ascii="Bell MT" w:hAnsi="Bell MT"/>
          <w:sz w:val="32"/>
          <w:szCs w:val="32"/>
        </w:rPr>
        <w:t>S</w:t>
      </w:r>
      <w:r w:rsidR="002250F8">
        <w:rPr>
          <w:rFonts w:ascii="Bell MT" w:hAnsi="Bell MT"/>
          <w:sz w:val="32"/>
          <w:szCs w:val="32"/>
        </w:rPr>
        <w:t>.</w:t>
      </w:r>
      <w:r w:rsidRPr="002519CB">
        <w:rPr>
          <w:rFonts w:ascii="Bell MT" w:hAnsi="Bell MT"/>
          <w:sz w:val="32"/>
          <w:szCs w:val="32"/>
        </w:rPr>
        <w:t xml:space="preserve"> ed il CGA hanno adottato in questo anno e mezzo in materia di PAT?</w:t>
      </w:r>
    </w:p>
    <w:p w:rsidR="0030242E" w:rsidRPr="002519CB" w:rsidRDefault="005B7BDF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L’</w:t>
      </w:r>
      <w:r w:rsidR="00ED1DD1">
        <w:rPr>
          <w:rFonts w:ascii="Bell MT" w:hAnsi="Bell MT"/>
          <w:sz w:val="32"/>
          <w:szCs w:val="32"/>
        </w:rPr>
        <w:t>osservatorio voleva, con i suoi</w:t>
      </w:r>
      <w:r w:rsidRPr="002519CB">
        <w:rPr>
          <w:rFonts w:ascii="Bell MT" w:hAnsi="Bell MT"/>
          <w:sz w:val="32"/>
          <w:szCs w:val="32"/>
        </w:rPr>
        <w:t xml:space="preserve"> mezzi, contribuire anche</w:t>
      </w:r>
      <w:r w:rsidR="00F94D7C" w:rsidRPr="002519CB">
        <w:rPr>
          <w:rFonts w:ascii="Bell MT" w:hAnsi="Bell MT"/>
          <w:sz w:val="32"/>
          <w:szCs w:val="32"/>
        </w:rPr>
        <w:t xml:space="preserve"> a far ciò e, difatti, alla voce “</w:t>
      </w:r>
      <w:r w:rsidR="00F94D7C" w:rsidRPr="00ED1DD1">
        <w:rPr>
          <w:rFonts w:ascii="Bell MT" w:hAnsi="Bell MT"/>
          <w:i/>
          <w:sz w:val="32"/>
          <w:szCs w:val="32"/>
        </w:rPr>
        <w:t>Categorie</w:t>
      </w:r>
      <w:r w:rsidR="00F94D7C" w:rsidRPr="002519CB">
        <w:rPr>
          <w:rFonts w:ascii="Bell MT" w:hAnsi="Bell MT"/>
          <w:sz w:val="32"/>
          <w:szCs w:val="32"/>
        </w:rPr>
        <w:t xml:space="preserve">” è stato inserito un albero di voci e </w:t>
      </w:r>
      <w:proofErr w:type="spellStart"/>
      <w:r w:rsidR="00F94D7C" w:rsidRPr="002519CB">
        <w:rPr>
          <w:rFonts w:ascii="Bell MT" w:hAnsi="Bell MT"/>
          <w:sz w:val="32"/>
          <w:szCs w:val="32"/>
        </w:rPr>
        <w:t>sottovoci</w:t>
      </w:r>
      <w:proofErr w:type="spellEnd"/>
      <w:r w:rsidR="00F94D7C" w:rsidRPr="002519CB">
        <w:rPr>
          <w:rFonts w:ascii="Bell MT" w:hAnsi="Bell MT"/>
          <w:sz w:val="32"/>
          <w:szCs w:val="32"/>
        </w:rPr>
        <w:t xml:space="preserve"> (come nei repertori cartacei oggi in disuso) che consentono di reperire –per ordine cronologico- le sentenze pertinenti quell</w:t>
      </w:r>
      <w:r w:rsidR="002250F8">
        <w:rPr>
          <w:rFonts w:ascii="Bell MT" w:hAnsi="Bell MT"/>
          <w:sz w:val="32"/>
          <w:szCs w:val="32"/>
        </w:rPr>
        <w:t xml:space="preserve">o specifico </w:t>
      </w:r>
      <w:r w:rsidR="00F94D7C" w:rsidRPr="002519CB">
        <w:rPr>
          <w:rFonts w:ascii="Bell MT" w:hAnsi="Bell MT"/>
          <w:sz w:val="32"/>
          <w:szCs w:val="32"/>
        </w:rPr>
        <w:t>argomento</w:t>
      </w:r>
      <w:r w:rsidR="002250F8">
        <w:rPr>
          <w:rFonts w:ascii="Bell MT" w:hAnsi="Bell MT"/>
          <w:sz w:val="32"/>
          <w:szCs w:val="32"/>
        </w:rPr>
        <w:t xml:space="preserve"> e percepire i diversi punti di vista</w:t>
      </w:r>
      <w:r w:rsidR="00F94D7C" w:rsidRPr="002519CB">
        <w:rPr>
          <w:rFonts w:ascii="Bell MT" w:hAnsi="Bell MT"/>
          <w:sz w:val="32"/>
          <w:szCs w:val="32"/>
        </w:rPr>
        <w:t>.</w:t>
      </w:r>
    </w:p>
    <w:p w:rsidR="00F94D7C" w:rsidRPr="002519CB" w:rsidRDefault="00F94D7C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Il Presidente Tag</w:t>
      </w:r>
      <w:r w:rsidR="00ED1DD1">
        <w:rPr>
          <w:rFonts w:ascii="Bell MT" w:hAnsi="Bell MT"/>
          <w:sz w:val="32"/>
          <w:szCs w:val="32"/>
        </w:rPr>
        <w:t>lienti, che oggi presiede,</w:t>
      </w:r>
      <w:r w:rsidRPr="002519CB">
        <w:rPr>
          <w:rFonts w:ascii="Bell MT" w:hAnsi="Bell MT"/>
          <w:sz w:val="32"/>
          <w:szCs w:val="32"/>
        </w:rPr>
        <w:t xml:space="preserve"> a ottobre 2017 ha pubblicato (sul sito ufficiale della giustizia amministrativa: Studi e contributi </w:t>
      </w:r>
      <w:hyperlink r:id="rId9" w:history="1">
        <w:r w:rsidRPr="002519CB">
          <w:rPr>
            <w:rStyle w:val="Collegamentoipertestuale"/>
            <w:rFonts w:ascii="Bell MT" w:hAnsi="Bell MT"/>
            <w:sz w:val="32"/>
            <w:szCs w:val="32"/>
          </w:rPr>
          <w:t>https://www.giustizia-amministrativa.it/cdsintra/cdsintra/Studiecontributi/Indicealfabetico/index.html?option_group=T&amp;option_value=Taglienti,%20Carlo</w:t>
        </w:r>
      </w:hyperlink>
      <w:r w:rsidRPr="002519CB">
        <w:rPr>
          <w:rFonts w:ascii="Bell MT" w:hAnsi="Bell MT"/>
          <w:sz w:val="32"/>
          <w:szCs w:val="32"/>
        </w:rPr>
        <w:t>) le “</w:t>
      </w:r>
      <w:hyperlink r:id="rId10" w:tgtFrame="_blank" w:history="1">
        <w:r w:rsidRPr="00ED1DD1">
          <w:rPr>
            <w:rFonts w:ascii="Bell MT" w:hAnsi="Bell MT"/>
            <w:i/>
            <w:sz w:val="32"/>
            <w:szCs w:val="32"/>
          </w:rPr>
          <w:t>Prime valutazioni sul processo amministrativo telematico a dieci mesi dalla sua entrata in vigore</w:t>
        </w:r>
      </w:hyperlink>
      <w:r w:rsidRPr="002519CB">
        <w:rPr>
          <w:rFonts w:ascii="Bell MT" w:hAnsi="Bell MT"/>
          <w:sz w:val="32"/>
          <w:szCs w:val="32"/>
        </w:rPr>
        <w:t xml:space="preserve">” </w:t>
      </w:r>
      <w:r w:rsidR="00ED1DD1">
        <w:rPr>
          <w:rFonts w:ascii="Bell MT" w:hAnsi="Bell MT"/>
          <w:sz w:val="32"/>
          <w:szCs w:val="32"/>
        </w:rPr>
        <w:t>e</w:t>
      </w:r>
      <w:r w:rsidR="002250F8">
        <w:rPr>
          <w:rFonts w:ascii="Bell MT" w:hAnsi="Bell MT"/>
          <w:sz w:val="32"/>
          <w:szCs w:val="32"/>
        </w:rPr>
        <w:t>d ha messo</w:t>
      </w:r>
      <w:r w:rsidRPr="002519CB">
        <w:rPr>
          <w:rFonts w:ascii="Bell MT" w:hAnsi="Bell MT"/>
          <w:sz w:val="32"/>
          <w:szCs w:val="32"/>
        </w:rPr>
        <w:t xml:space="preserve"> in evidenza, tra </w:t>
      </w:r>
      <w:r w:rsidR="00ED1DD1">
        <w:rPr>
          <w:rFonts w:ascii="Bell MT" w:hAnsi="Bell MT"/>
          <w:sz w:val="32"/>
          <w:szCs w:val="32"/>
        </w:rPr>
        <w:t>le</w:t>
      </w:r>
      <w:r w:rsidRPr="002519CB">
        <w:rPr>
          <w:rFonts w:ascii="Bell MT" w:hAnsi="Bell MT"/>
          <w:sz w:val="32"/>
          <w:szCs w:val="32"/>
        </w:rPr>
        <w:t xml:space="preserve"> altr</w:t>
      </w:r>
      <w:r w:rsidR="00ED1DD1">
        <w:rPr>
          <w:rFonts w:ascii="Bell MT" w:hAnsi="Bell MT"/>
          <w:sz w:val="32"/>
          <w:szCs w:val="32"/>
        </w:rPr>
        <w:t>e</w:t>
      </w:r>
      <w:r w:rsidRPr="002519CB">
        <w:rPr>
          <w:rFonts w:ascii="Bell MT" w:hAnsi="Bell MT"/>
          <w:sz w:val="32"/>
          <w:szCs w:val="32"/>
        </w:rPr>
        <w:t xml:space="preserve">, quattro </w:t>
      </w:r>
      <w:r w:rsidR="00B92A4E" w:rsidRPr="002519CB">
        <w:rPr>
          <w:rFonts w:ascii="Bell MT" w:hAnsi="Bell MT"/>
          <w:sz w:val="32"/>
          <w:szCs w:val="32"/>
        </w:rPr>
        <w:t>problematiche</w:t>
      </w:r>
      <w:r w:rsidRPr="002519CB">
        <w:rPr>
          <w:rFonts w:ascii="Bell MT" w:hAnsi="Bell MT"/>
          <w:sz w:val="32"/>
          <w:szCs w:val="32"/>
        </w:rPr>
        <w:t>:</w:t>
      </w:r>
    </w:p>
    <w:p w:rsidR="00B92A4E" w:rsidRPr="002519CB" w:rsidRDefault="00B92A4E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lastRenderedPageBreak/>
        <w:t>la notifica</w:t>
      </w:r>
    </w:p>
    <w:p w:rsidR="00B92A4E" w:rsidRPr="002519CB" w:rsidRDefault="00B92A4E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il deposito telematico</w:t>
      </w:r>
    </w:p>
    <w:p w:rsidR="00B92A4E" w:rsidRPr="002519CB" w:rsidRDefault="00B92A4E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la copia di cortesia</w:t>
      </w:r>
    </w:p>
    <w:p w:rsidR="00B92A4E" w:rsidRPr="002519CB" w:rsidRDefault="00B92A4E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la rimessione all’Ad</w:t>
      </w:r>
      <w:r w:rsidR="00ED1DD1">
        <w:rPr>
          <w:rFonts w:ascii="Bell MT" w:hAnsi="Bell MT"/>
          <w:sz w:val="32"/>
          <w:szCs w:val="32"/>
        </w:rPr>
        <w:t>unanza</w:t>
      </w:r>
      <w:r w:rsidRPr="002519CB">
        <w:rPr>
          <w:rFonts w:ascii="Bell MT" w:hAnsi="Bell MT"/>
          <w:sz w:val="32"/>
          <w:szCs w:val="32"/>
        </w:rPr>
        <w:t xml:space="preserve"> Plen</w:t>
      </w:r>
      <w:r w:rsidR="00ED1DD1">
        <w:rPr>
          <w:rFonts w:ascii="Bell MT" w:hAnsi="Bell MT"/>
          <w:sz w:val="32"/>
          <w:szCs w:val="32"/>
        </w:rPr>
        <w:t>aria</w:t>
      </w:r>
      <w:r w:rsidRPr="002519CB">
        <w:rPr>
          <w:rFonts w:ascii="Bell MT" w:hAnsi="Bell MT"/>
          <w:sz w:val="32"/>
          <w:szCs w:val="32"/>
        </w:rPr>
        <w:t>.</w:t>
      </w:r>
    </w:p>
    <w:p w:rsidR="00B92A4E" w:rsidRPr="002519CB" w:rsidRDefault="00B92A4E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Con la rapidità tipica dei nostri tempi, passati appena altri sei mesi, alcuni temi sono stati </w:t>
      </w:r>
      <w:r w:rsidR="00ED1DD1" w:rsidRPr="002519CB">
        <w:rPr>
          <w:rFonts w:ascii="Bell MT" w:hAnsi="Bell MT"/>
          <w:sz w:val="32"/>
          <w:szCs w:val="32"/>
        </w:rPr>
        <w:t>metabolizzati</w:t>
      </w:r>
      <w:r w:rsidRPr="002519CB">
        <w:rPr>
          <w:rFonts w:ascii="Bell MT" w:hAnsi="Bell MT"/>
          <w:sz w:val="32"/>
          <w:szCs w:val="32"/>
        </w:rPr>
        <w:t>, altri sono stati già dimenticati, altri hanno guadagnato il proscenio.</w:t>
      </w:r>
    </w:p>
    <w:p w:rsidR="00ED1DD1" w:rsidRDefault="00ED1DD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In particolare:</w:t>
      </w:r>
      <w:r w:rsidR="00B92A4E" w:rsidRPr="002519CB">
        <w:rPr>
          <w:rFonts w:ascii="Bell MT" w:hAnsi="Bell MT"/>
          <w:sz w:val="32"/>
          <w:szCs w:val="32"/>
        </w:rPr>
        <w:t xml:space="preserve"> per le </w:t>
      </w:r>
      <w:r w:rsidR="00D71DB0" w:rsidRPr="002519CB">
        <w:rPr>
          <w:rFonts w:ascii="Bell MT" w:hAnsi="Bell MT"/>
          <w:sz w:val="32"/>
          <w:szCs w:val="32"/>
        </w:rPr>
        <w:t>copie di cortesia è stato sufficiente l’intervento della VI Sez. del Cons</w:t>
      </w:r>
      <w:r>
        <w:rPr>
          <w:rFonts w:ascii="Bell MT" w:hAnsi="Bell MT"/>
          <w:sz w:val="32"/>
          <w:szCs w:val="32"/>
        </w:rPr>
        <w:t xml:space="preserve">iglio di </w:t>
      </w:r>
      <w:r w:rsidR="002250F8">
        <w:rPr>
          <w:rFonts w:ascii="Bell MT" w:hAnsi="Bell MT"/>
          <w:sz w:val="32"/>
          <w:szCs w:val="32"/>
        </w:rPr>
        <w:t>S</w:t>
      </w:r>
      <w:r>
        <w:rPr>
          <w:rFonts w:ascii="Bell MT" w:hAnsi="Bell MT"/>
          <w:sz w:val="32"/>
          <w:szCs w:val="32"/>
        </w:rPr>
        <w:t>tato -</w:t>
      </w:r>
      <w:r w:rsidR="00D71DB0" w:rsidRPr="002519CB">
        <w:rPr>
          <w:rFonts w:ascii="Bell MT" w:hAnsi="Bell MT"/>
          <w:sz w:val="32"/>
          <w:szCs w:val="32"/>
        </w:rPr>
        <w:t>con l’</w:t>
      </w:r>
      <w:proofErr w:type="spellStart"/>
      <w:r w:rsidR="00D71DB0" w:rsidRPr="002519CB">
        <w:rPr>
          <w:rFonts w:ascii="Bell MT" w:hAnsi="Bell MT"/>
          <w:sz w:val="32"/>
          <w:szCs w:val="32"/>
        </w:rPr>
        <w:t>ord</w:t>
      </w:r>
      <w:proofErr w:type="spellEnd"/>
      <w:r w:rsidR="00D71DB0" w:rsidRPr="002519CB">
        <w:rPr>
          <w:rFonts w:ascii="Bell MT" w:hAnsi="Bell MT"/>
          <w:sz w:val="32"/>
          <w:szCs w:val="32"/>
        </w:rPr>
        <w:t>. n° 880 del 3 marzo 2017</w:t>
      </w:r>
      <w:r>
        <w:rPr>
          <w:rFonts w:ascii="Bell MT" w:hAnsi="Bell MT"/>
          <w:sz w:val="32"/>
          <w:szCs w:val="32"/>
        </w:rPr>
        <w:t>-</w:t>
      </w:r>
      <w:r w:rsidR="00D71DB0" w:rsidRPr="002519CB">
        <w:rPr>
          <w:rFonts w:ascii="Bell MT" w:hAnsi="Bell MT"/>
          <w:sz w:val="32"/>
          <w:szCs w:val="32"/>
        </w:rPr>
        <w:t xml:space="preserve"> per ottenere una pronta adesione del Foro ed una unanime applicazione dei Collegi giudicanti. </w:t>
      </w:r>
    </w:p>
    <w:p w:rsidR="00F94D7C" w:rsidRDefault="00D71DB0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E dire che si tratta di una interpretazione parecchio sofisticata che fa perno su una “</w:t>
      </w:r>
      <w:r w:rsidRPr="00ED1DD1">
        <w:rPr>
          <w:rFonts w:ascii="Bell MT" w:hAnsi="Bell MT"/>
          <w:i/>
          <w:sz w:val="32"/>
          <w:szCs w:val="32"/>
        </w:rPr>
        <w:t xml:space="preserve">interpretazione </w:t>
      </w:r>
      <w:r w:rsidR="00ED1DD1" w:rsidRPr="00ED1DD1">
        <w:rPr>
          <w:rFonts w:ascii="Bell MT" w:hAnsi="Bell MT"/>
          <w:i/>
          <w:sz w:val="32"/>
          <w:szCs w:val="32"/>
        </w:rPr>
        <w:t>ragionevolmente</w:t>
      </w:r>
      <w:r w:rsidRPr="00ED1DD1">
        <w:rPr>
          <w:rFonts w:ascii="Bell MT" w:hAnsi="Bell MT"/>
          <w:i/>
          <w:sz w:val="32"/>
          <w:szCs w:val="32"/>
        </w:rPr>
        <w:t xml:space="preserve"> teleologica</w:t>
      </w:r>
      <w:r w:rsidRPr="002519CB">
        <w:rPr>
          <w:rFonts w:ascii="Bell MT" w:hAnsi="Bell MT"/>
          <w:sz w:val="32"/>
          <w:szCs w:val="32"/>
        </w:rPr>
        <w:t>” volta a ricostruire “</w:t>
      </w:r>
      <w:r w:rsidRPr="00ED1DD1">
        <w:rPr>
          <w:rFonts w:ascii="Bell MT" w:hAnsi="Bell MT"/>
          <w:i/>
          <w:sz w:val="32"/>
          <w:szCs w:val="32"/>
        </w:rPr>
        <w:t xml:space="preserve">la c. d. ‘volontà del </w:t>
      </w:r>
      <w:proofErr w:type="spellStart"/>
      <w:r w:rsidRPr="00ED1DD1">
        <w:rPr>
          <w:rFonts w:ascii="Bell MT" w:hAnsi="Bell MT"/>
          <w:i/>
          <w:sz w:val="32"/>
          <w:szCs w:val="32"/>
        </w:rPr>
        <w:t>legisatore</w:t>
      </w:r>
      <w:proofErr w:type="spellEnd"/>
      <w:r w:rsidRPr="00ED1DD1">
        <w:rPr>
          <w:rFonts w:ascii="Bell MT" w:hAnsi="Bell MT"/>
          <w:i/>
          <w:sz w:val="32"/>
          <w:szCs w:val="32"/>
        </w:rPr>
        <w:t>’</w:t>
      </w:r>
      <w:r w:rsidRPr="002519CB">
        <w:rPr>
          <w:rFonts w:ascii="Bell MT" w:hAnsi="Bell MT"/>
          <w:sz w:val="32"/>
          <w:szCs w:val="32"/>
        </w:rPr>
        <w:t xml:space="preserve">” </w:t>
      </w:r>
      <w:r w:rsidR="002250F8">
        <w:rPr>
          <w:rFonts w:ascii="Bell MT" w:hAnsi="Bell MT"/>
          <w:sz w:val="32"/>
          <w:szCs w:val="32"/>
        </w:rPr>
        <w:t>la quale</w:t>
      </w:r>
      <w:r w:rsidRPr="002519CB">
        <w:rPr>
          <w:rFonts w:ascii="Bell MT" w:hAnsi="Bell MT"/>
          <w:sz w:val="32"/>
          <w:szCs w:val="32"/>
        </w:rPr>
        <w:t xml:space="preserve"> ha </w:t>
      </w:r>
      <w:r w:rsidR="002250F8">
        <w:rPr>
          <w:rFonts w:ascii="Bell MT" w:hAnsi="Bell MT"/>
          <w:sz w:val="32"/>
          <w:szCs w:val="32"/>
        </w:rPr>
        <w:t xml:space="preserve">indotto </w:t>
      </w:r>
      <w:r w:rsidR="00ED1DD1">
        <w:rPr>
          <w:rFonts w:ascii="Bell MT" w:hAnsi="Bell MT"/>
          <w:sz w:val="32"/>
          <w:szCs w:val="32"/>
        </w:rPr>
        <w:t>la Sezione</w:t>
      </w:r>
      <w:r w:rsidRPr="002519CB">
        <w:rPr>
          <w:rFonts w:ascii="Bell MT" w:hAnsi="Bell MT"/>
          <w:sz w:val="32"/>
          <w:szCs w:val="32"/>
        </w:rPr>
        <w:t xml:space="preserve"> a prescegliere “</w:t>
      </w:r>
      <w:r w:rsidRPr="00ED1DD1">
        <w:rPr>
          <w:rFonts w:ascii="Bell MT" w:hAnsi="Bell MT"/>
          <w:i/>
          <w:sz w:val="32"/>
          <w:szCs w:val="32"/>
        </w:rPr>
        <w:t>tra le dive</w:t>
      </w:r>
      <w:r w:rsidR="00ED1DD1">
        <w:rPr>
          <w:rFonts w:ascii="Bell MT" w:hAnsi="Bell MT"/>
          <w:i/>
          <w:sz w:val="32"/>
          <w:szCs w:val="32"/>
        </w:rPr>
        <w:t xml:space="preserve">rse opzioni interpretative che </w:t>
      </w:r>
      <w:r w:rsidRPr="00ED1DD1">
        <w:rPr>
          <w:rFonts w:ascii="Bell MT" w:hAnsi="Bell MT"/>
          <w:i/>
          <w:sz w:val="32"/>
          <w:szCs w:val="32"/>
        </w:rPr>
        <w:t>astrattamente spaziano dal difetto di qualunque sanzione per la sua violazione fino all’incompletezza strutturale del deposito del pertinente atto processuale</w:t>
      </w:r>
      <w:r w:rsidRPr="002519CB">
        <w:rPr>
          <w:rFonts w:ascii="Bell MT" w:hAnsi="Bell MT"/>
          <w:sz w:val="32"/>
          <w:szCs w:val="32"/>
        </w:rPr>
        <w:t>” quella più sensata.</w:t>
      </w:r>
    </w:p>
    <w:p w:rsidR="00ED1DD1" w:rsidRPr="002519CB" w:rsidRDefault="00ED1DD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La stoccata del Consiglio è stata così efficiente che non se ne è più parlato, anzi, le copie di cortesia sovrabbondano.</w:t>
      </w:r>
    </w:p>
    <w:p w:rsidR="00D71DB0" w:rsidRPr="002519CB" w:rsidRDefault="008426A0" w:rsidP="008A249A">
      <w:pPr>
        <w:widowControl w:val="0"/>
        <w:spacing w:after="0" w:line="460" w:lineRule="exact"/>
        <w:ind w:left="426" w:right="140" w:firstLine="425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Lo speciale (e temporaneo – scadrà nel 2019) strumento di rimessione all’Ad</w:t>
      </w:r>
      <w:r w:rsidR="00ED1DD1">
        <w:rPr>
          <w:rFonts w:ascii="Bell MT" w:hAnsi="Bell MT"/>
          <w:sz w:val="32"/>
          <w:szCs w:val="32"/>
        </w:rPr>
        <w:t>unanza</w:t>
      </w:r>
      <w:r w:rsidRPr="002519CB">
        <w:rPr>
          <w:rFonts w:ascii="Bell MT" w:hAnsi="Bell MT"/>
          <w:sz w:val="32"/>
          <w:szCs w:val="32"/>
        </w:rPr>
        <w:t xml:space="preserve"> </w:t>
      </w:r>
      <w:proofErr w:type="spellStart"/>
      <w:r w:rsidRPr="002519CB">
        <w:rPr>
          <w:rFonts w:ascii="Bell MT" w:hAnsi="Bell MT"/>
          <w:sz w:val="32"/>
          <w:szCs w:val="32"/>
        </w:rPr>
        <w:t>Plen</w:t>
      </w:r>
      <w:r w:rsidR="00ED1DD1">
        <w:rPr>
          <w:rFonts w:ascii="Bell MT" w:hAnsi="Bell MT"/>
          <w:sz w:val="32"/>
          <w:szCs w:val="32"/>
        </w:rPr>
        <w:t>ara</w:t>
      </w:r>
      <w:proofErr w:type="spellEnd"/>
      <w:r w:rsidRPr="002519CB">
        <w:rPr>
          <w:rFonts w:ascii="Bell MT" w:hAnsi="Bell MT"/>
          <w:sz w:val="32"/>
          <w:szCs w:val="32"/>
        </w:rPr>
        <w:t xml:space="preserve"> </w:t>
      </w:r>
      <w:r w:rsidR="00ED1DD1" w:rsidRPr="002519CB">
        <w:rPr>
          <w:rFonts w:ascii="Bell MT" w:hAnsi="Bell MT"/>
          <w:sz w:val="32"/>
          <w:szCs w:val="32"/>
        </w:rPr>
        <w:t>previsto</w:t>
      </w:r>
      <w:r w:rsidRPr="002519CB">
        <w:rPr>
          <w:rFonts w:ascii="Bell MT" w:hAnsi="Bell MT"/>
          <w:sz w:val="32"/>
          <w:szCs w:val="32"/>
        </w:rPr>
        <w:t xml:space="preserve"> dall’art. 7 del d. l. 168/2016 non sembra essere stato apprezzato da alcuno.</w:t>
      </w:r>
    </w:p>
    <w:p w:rsidR="008426A0" w:rsidRPr="002519CB" w:rsidRDefault="008426A0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Non che l’Ad</w:t>
      </w:r>
      <w:r w:rsidR="00ED1DD1">
        <w:rPr>
          <w:rFonts w:ascii="Bell MT" w:hAnsi="Bell MT"/>
          <w:sz w:val="32"/>
          <w:szCs w:val="32"/>
        </w:rPr>
        <w:t>unanza</w:t>
      </w:r>
      <w:r w:rsidRPr="002519CB">
        <w:rPr>
          <w:rFonts w:ascii="Bell MT" w:hAnsi="Bell MT"/>
          <w:sz w:val="32"/>
          <w:szCs w:val="32"/>
        </w:rPr>
        <w:t xml:space="preserve"> Plen</w:t>
      </w:r>
      <w:r w:rsidR="00ED1DD1">
        <w:rPr>
          <w:rFonts w:ascii="Bell MT" w:hAnsi="Bell MT"/>
          <w:sz w:val="32"/>
          <w:szCs w:val="32"/>
        </w:rPr>
        <w:t>aria</w:t>
      </w:r>
      <w:r w:rsidRPr="002519CB">
        <w:rPr>
          <w:rFonts w:ascii="Bell MT" w:hAnsi="Bell MT"/>
          <w:sz w:val="32"/>
          <w:szCs w:val="32"/>
        </w:rPr>
        <w:t xml:space="preserve"> non sia intervenuta (ad es. con </w:t>
      </w:r>
      <w:proofErr w:type="spellStart"/>
      <w:r w:rsidRPr="002519CB">
        <w:rPr>
          <w:rFonts w:ascii="Bell MT" w:hAnsi="Bell MT"/>
          <w:sz w:val="32"/>
          <w:szCs w:val="32"/>
        </w:rPr>
        <w:t>sent</w:t>
      </w:r>
      <w:proofErr w:type="spellEnd"/>
      <w:r w:rsidRPr="002519CB">
        <w:rPr>
          <w:rFonts w:ascii="Bell MT" w:hAnsi="Bell MT"/>
          <w:sz w:val="32"/>
          <w:szCs w:val="32"/>
        </w:rPr>
        <w:t xml:space="preserve">. </w:t>
      </w:r>
      <w:r w:rsidRPr="002519CB">
        <w:rPr>
          <w:rFonts w:ascii="Bell MT" w:hAnsi="Bell MT"/>
          <w:color w:val="000000"/>
          <w:sz w:val="32"/>
          <w:szCs w:val="32"/>
        </w:rPr>
        <w:t>n. 6 del 19.9.2017</w:t>
      </w:r>
      <w:r w:rsidR="00ED1DD1">
        <w:rPr>
          <w:rFonts w:ascii="Bell MT" w:hAnsi="Bell MT"/>
          <w:color w:val="000000"/>
          <w:sz w:val="32"/>
          <w:szCs w:val="32"/>
        </w:rPr>
        <w:t xml:space="preserve"> </w:t>
      </w:r>
      <w:r w:rsidRPr="002519CB">
        <w:rPr>
          <w:rFonts w:ascii="Bell MT" w:hAnsi="Bell MT"/>
          <w:color w:val="000000"/>
          <w:sz w:val="32"/>
          <w:szCs w:val="32"/>
        </w:rPr>
        <w:t>l’Adunanza Plenaria del Consiglio di Stato ha stabilito che “</w:t>
      </w:r>
      <w:r w:rsidRPr="002519CB">
        <w:rPr>
          <w:rFonts w:ascii="Bell MT" w:hAnsi="Bell MT"/>
          <w:i/>
          <w:iCs/>
          <w:color w:val="000000"/>
          <w:sz w:val="32"/>
          <w:szCs w:val="32"/>
        </w:rPr>
        <w:t xml:space="preserve">la notificazione del ricorso </w:t>
      </w:r>
      <w:proofErr w:type="spellStart"/>
      <w:r w:rsidRPr="002519CB">
        <w:rPr>
          <w:rFonts w:ascii="Bell MT" w:hAnsi="Bell MT"/>
          <w:i/>
          <w:iCs/>
          <w:color w:val="000000"/>
          <w:sz w:val="32"/>
          <w:szCs w:val="32"/>
        </w:rPr>
        <w:t>instaurativo</w:t>
      </w:r>
      <w:proofErr w:type="spellEnd"/>
      <w:r w:rsidRPr="002519CB">
        <w:rPr>
          <w:rFonts w:ascii="Bell MT" w:hAnsi="Bell MT"/>
          <w:i/>
          <w:iCs/>
          <w:color w:val="000000"/>
          <w:sz w:val="32"/>
          <w:szCs w:val="32"/>
        </w:rPr>
        <w:t xml:space="preserve"> del processo amministrativo può avvenire per posta elettronica certificata (PEC), nel rispetto delle disposizioni che la regolano, anche prima dell'adozione del </w:t>
      </w:r>
      <w:proofErr w:type="spellStart"/>
      <w:r w:rsidRPr="002519CB">
        <w:rPr>
          <w:rFonts w:ascii="Bell MT" w:hAnsi="Bell MT"/>
          <w:i/>
          <w:iCs/>
          <w:color w:val="000000"/>
          <w:sz w:val="32"/>
          <w:szCs w:val="32"/>
        </w:rPr>
        <w:t>d.P.C.M</w:t>
      </w:r>
      <w:proofErr w:type="spellEnd"/>
      <w:r w:rsidRPr="002519CB">
        <w:rPr>
          <w:rFonts w:ascii="Bell MT" w:hAnsi="Bell MT"/>
          <w:i/>
          <w:iCs/>
          <w:color w:val="000000"/>
          <w:sz w:val="32"/>
          <w:szCs w:val="32"/>
        </w:rPr>
        <w:t>. 16 febbraio 2016 n. 40 ed indipendentemente dall'autorizzazione presidenziale, di cui all'art. 52, comma 2, del codice del processo amministrativo.</w:t>
      </w:r>
      <w:r w:rsidR="00ED1DD1">
        <w:rPr>
          <w:rFonts w:ascii="Bell MT" w:hAnsi="Bell MT"/>
          <w:color w:val="000000"/>
          <w:sz w:val="32"/>
          <w:szCs w:val="32"/>
        </w:rPr>
        <w:t>”; m</w:t>
      </w:r>
      <w:r w:rsidRPr="002519CB">
        <w:rPr>
          <w:rFonts w:ascii="Bell MT" w:hAnsi="Bell MT"/>
          <w:color w:val="000000"/>
          <w:sz w:val="32"/>
          <w:szCs w:val="32"/>
        </w:rPr>
        <w:t xml:space="preserve">a non risulta che </w:t>
      </w:r>
      <w:r w:rsidR="002250F8">
        <w:rPr>
          <w:rFonts w:ascii="Bell MT" w:hAnsi="Bell MT"/>
          <w:color w:val="000000"/>
          <w:sz w:val="32"/>
          <w:szCs w:val="32"/>
        </w:rPr>
        <w:t xml:space="preserve">si </w:t>
      </w:r>
      <w:r w:rsidRPr="002519CB">
        <w:rPr>
          <w:rFonts w:ascii="Bell MT" w:hAnsi="Bell MT"/>
          <w:color w:val="000000"/>
          <w:sz w:val="32"/>
          <w:szCs w:val="32"/>
        </w:rPr>
        <w:t xml:space="preserve">sia mai proceduto </w:t>
      </w:r>
      <w:r w:rsidRPr="00ED1DD1">
        <w:rPr>
          <w:rFonts w:ascii="Bell MT" w:hAnsi="Bell MT"/>
          <w:i/>
          <w:color w:val="000000"/>
          <w:sz w:val="32"/>
          <w:szCs w:val="32"/>
        </w:rPr>
        <w:t xml:space="preserve">per </w:t>
      </w:r>
      <w:proofErr w:type="spellStart"/>
      <w:r w:rsidRPr="00ED1DD1">
        <w:rPr>
          <w:rFonts w:ascii="Bell MT" w:hAnsi="Bell MT"/>
          <w:i/>
          <w:color w:val="000000"/>
          <w:sz w:val="32"/>
          <w:szCs w:val="32"/>
        </w:rPr>
        <w:t>saltum</w:t>
      </w:r>
      <w:proofErr w:type="spellEnd"/>
      <w:r w:rsidRPr="002519CB">
        <w:rPr>
          <w:rFonts w:ascii="Bell MT" w:hAnsi="Bell MT"/>
          <w:color w:val="000000"/>
          <w:sz w:val="32"/>
          <w:szCs w:val="32"/>
        </w:rPr>
        <w:t>.</w:t>
      </w:r>
    </w:p>
    <w:p w:rsidR="00D71DB0" w:rsidRPr="002519CB" w:rsidRDefault="00C0136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La questione della notifica, è stata risolta, </w:t>
      </w:r>
      <w:r w:rsidR="00ED1DD1">
        <w:rPr>
          <w:rFonts w:ascii="Bell MT" w:hAnsi="Bell MT"/>
          <w:sz w:val="32"/>
          <w:szCs w:val="32"/>
        </w:rPr>
        <w:t>proprio anche grazie all’intervento</w:t>
      </w:r>
      <w:r w:rsidRPr="002519CB">
        <w:rPr>
          <w:rFonts w:ascii="Bell MT" w:hAnsi="Bell MT"/>
          <w:sz w:val="32"/>
          <w:szCs w:val="32"/>
        </w:rPr>
        <w:t xml:space="preserve"> </w:t>
      </w:r>
      <w:proofErr w:type="spellStart"/>
      <w:r w:rsidRPr="002519CB">
        <w:rPr>
          <w:rFonts w:ascii="Bell MT" w:hAnsi="Bell MT"/>
          <w:sz w:val="32"/>
          <w:szCs w:val="32"/>
        </w:rPr>
        <w:t>dall’Ad</w:t>
      </w:r>
      <w:proofErr w:type="spellEnd"/>
      <w:r w:rsidRPr="002519CB">
        <w:rPr>
          <w:rFonts w:ascii="Bell MT" w:hAnsi="Bell MT"/>
          <w:sz w:val="32"/>
          <w:szCs w:val="32"/>
        </w:rPr>
        <w:t xml:space="preserve"> </w:t>
      </w:r>
      <w:proofErr w:type="spellStart"/>
      <w:r w:rsidRPr="002519CB">
        <w:rPr>
          <w:rFonts w:ascii="Bell MT" w:hAnsi="Bell MT"/>
          <w:sz w:val="32"/>
          <w:szCs w:val="32"/>
        </w:rPr>
        <w:t>Plen</w:t>
      </w:r>
      <w:proofErr w:type="spellEnd"/>
      <w:r w:rsidRPr="002519CB">
        <w:rPr>
          <w:rFonts w:ascii="Bell MT" w:hAnsi="Bell MT"/>
          <w:sz w:val="32"/>
          <w:szCs w:val="32"/>
        </w:rPr>
        <w:t>.</w:t>
      </w:r>
      <w:r w:rsidR="00ED1DD1">
        <w:rPr>
          <w:rFonts w:ascii="Bell MT" w:hAnsi="Bell MT"/>
          <w:sz w:val="32"/>
          <w:szCs w:val="32"/>
        </w:rPr>
        <w:t xml:space="preserve"> sopra richiamato</w:t>
      </w:r>
    </w:p>
    <w:p w:rsidR="00C01361" w:rsidRPr="002519CB" w:rsidRDefault="00C0136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Delle problematiche del deposito telematico (che ne fa un indice rilevatore della “</w:t>
      </w:r>
      <w:r w:rsidRPr="00ED1DD1">
        <w:rPr>
          <w:rFonts w:ascii="Bell MT" w:hAnsi="Bell MT"/>
          <w:i/>
          <w:sz w:val="32"/>
          <w:szCs w:val="32"/>
        </w:rPr>
        <w:t>possibile</w:t>
      </w:r>
      <w:r w:rsidRPr="002519CB">
        <w:rPr>
          <w:rFonts w:ascii="Bell MT" w:hAnsi="Bell MT"/>
          <w:sz w:val="32"/>
          <w:szCs w:val="32"/>
        </w:rPr>
        <w:t>” mutazione genetica del processo amministrativo</w:t>
      </w:r>
      <w:r w:rsidR="002250F8">
        <w:rPr>
          <w:rFonts w:ascii="Bell MT" w:hAnsi="Bell MT"/>
          <w:sz w:val="32"/>
          <w:szCs w:val="32"/>
        </w:rPr>
        <w:t>)</w:t>
      </w:r>
      <w:r w:rsidRPr="002519CB">
        <w:rPr>
          <w:rFonts w:ascii="Bell MT" w:hAnsi="Bell MT"/>
          <w:sz w:val="32"/>
          <w:szCs w:val="32"/>
        </w:rPr>
        <w:t xml:space="preserve"> ha detto il </w:t>
      </w:r>
      <w:proofErr w:type="spellStart"/>
      <w:r w:rsidRPr="002519CB">
        <w:rPr>
          <w:rFonts w:ascii="Bell MT" w:hAnsi="Bell MT"/>
          <w:sz w:val="32"/>
          <w:szCs w:val="32"/>
        </w:rPr>
        <w:t>Cons</w:t>
      </w:r>
      <w:proofErr w:type="spellEnd"/>
      <w:r w:rsidRPr="002519CB">
        <w:rPr>
          <w:rFonts w:ascii="Bell MT" w:hAnsi="Bell MT"/>
          <w:sz w:val="32"/>
          <w:szCs w:val="32"/>
        </w:rPr>
        <w:t xml:space="preserve">. </w:t>
      </w:r>
      <w:r w:rsidR="002250F8">
        <w:rPr>
          <w:rFonts w:ascii="Bell MT" w:hAnsi="Bell MT"/>
          <w:sz w:val="32"/>
          <w:szCs w:val="32"/>
        </w:rPr>
        <w:t>V</w:t>
      </w:r>
      <w:r w:rsidRPr="002519CB">
        <w:rPr>
          <w:rFonts w:ascii="Bell MT" w:hAnsi="Bell MT"/>
          <w:sz w:val="32"/>
          <w:szCs w:val="32"/>
        </w:rPr>
        <w:t>iola nella relazione d’apertura.</w:t>
      </w:r>
    </w:p>
    <w:p w:rsidR="00ED1DD1" w:rsidRDefault="00ED1DD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C01361" w:rsidRPr="002519CB" w:rsidRDefault="00C0136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Ma il filo rosso </w:t>
      </w:r>
      <w:r w:rsidR="00ED1DD1" w:rsidRPr="002519CB">
        <w:rPr>
          <w:rFonts w:ascii="Bell MT" w:hAnsi="Bell MT"/>
          <w:sz w:val="32"/>
          <w:szCs w:val="32"/>
        </w:rPr>
        <w:t>esiste</w:t>
      </w:r>
      <w:r w:rsidRPr="002519CB">
        <w:rPr>
          <w:rFonts w:ascii="Bell MT" w:hAnsi="Bell MT"/>
          <w:sz w:val="32"/>
          <w:szCs w:val="32"/>
        </w:rPr>
        <w:t xml:space="preserve">? </w:t>
      </w:r>
    </w:p>
    <w:p w:rsidR="00C01361" w:rsidRPr="002519CB" w:rsidRDefault="00C0136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Per i TTAARR, francamente </w:t>
      </w:r>
      <w:r w:rsidR="00ED1DD1">
        <w:rPr>
          <w:rFonts w:ascii="Bell MT" w:hAnsi="Bell MT"/>
          <w:sz w:val="32"/>
          <w:szCs w:val="32"/>
        </w:rPr>
        <w:t>no</w:t>
      </w:r>
      <w:r w:rsidRPr="002519CB">
        <w:rPr>
          <w:rFonts w:ascii="Bell MT" w:hAnsi="Bell MT"/>
          <w:sz w:val="32"/>
          <w:szCs w:val="32"/>
        </w:rPr>
        <w:t xml:space="preserve">. Le due anime messe in luce dal </w:t>
      </w:r>
      <w:proofErr w:type="spellStart"/>
      <w:r w:rsidRPr="002519CB">
        <w:rPr>
          <w:rFonts w:ascii="Bell MT" w:hAnsi="Bell MT"/>
          <w:sz w:val="32"/>
          <w:szCs w:val="32"/>
        </w:rPr>
        <w:t>Cons</w:t>
      </w:r>
      <w:proofErr w:type="spellEnd"/>
      <w:r w:rsidRPr="002519CB">
        <w:rPr>
          <w:rFonts w:ascii="Bell MT" w:hAnsi="Bell MT"/>
          <w:sz w:val="32"/>
          <w:szCs w:val="32"/>
        </w:rPr>
        <w:t xml:space="preserve"> Viola </w:t>
      </w:r>
      <w:r w:rsidR="00ED1DD1">
        <w:rPr>
          <w:rFonts w:ascii="Bell MT" w:hAnsi="Bell MT"/>
          <w:sz w:val="32"/>
          <w:szCs w:val="32"/>
        </w:rPr>
        <w:t>(che mi ha consentito di leggere in anteprima la sua relazione) hanno il lor</w:t>
      </w:r>
      <w:r w:rsidRPr="002519CB">
        <w:rPr>
          <w:rFonts w:ascii="Bell MT" w:hAnsi="Bell MT"/>
          <w:sz w:val="32"/>
          <w:szCs w:val="32"/>
        </w:rPr>
        <w:t>o maggiore terreno di scontro in primo grado per cui è facile registrare divergenze applicative in materia di</w:t>
      </w:r>
    </w:p>
    <w:p w:rsidR="00C01361" w:rsidRPr="002519CB" w:rsidRDefault="002250F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n</w:t>
      </w:r>
      <w:r w:rsidR="00D551A2">
        <w:rPr>
          <w:rFonts w:ascii="Bell MT" w:hAnsi="Bell MT"/>
          <w:sz w:val="32"/>
          <w:szCs w:val="32"/>
        </w:rPr>
        <w:t>otifiche all’indirizzo PEC delle pubbliche amministrazioni;</w:t>
      </w:r>
    </w:p>
    <w:p w:rsidR="00C01361" w:rsidRDefault="00D551A2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termine del deposito delle memorie</w:t>
      </w:r>
      <w:r w:rsidR="002250F8">
        <w:rPr>
          <w:rFonts w:ascii="Bell MT" w:hAnsi="Bell MT"/>
          <w:sz w:val="32"/>
          <w:szCs w:val="32"/>
        </w:rPr>
        <w:t>;</w:t>
      </w:r>
    </w:p>
    <w:p w:rsidR="00D551A2" w:rsidRPr="002519CB" w:rsidRDefault="00D551A2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uso di una determinata modalità di firma digitale, etc.</w:t>
      </w:r>
    </w:p>
    <w:p w:rsidR="00CA2F4C" w:rsidRPr="002519CB" w:rsidRDefault="00C0136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 xml:space="preserve">Le decisioni del Consiglio di Stato paiono animate da un più coerente orientamento, magari </w:t>
      </w:r>
      <w:r w:rsidR="00CA2F4C" w:rsidRPr="002519CB">
        <w:rPr>
          <w:rFonts w:ascii="Bell MT" w:hAnsi="Bell MT"/>
          <w:sz w:val="32"/>
          <w:szCs w:val="32"/>
        </w:rPr>
        <w:t>“</w:t>
      </w:r>
      <w:r w:rsidR="00CA2F4C" w:rsidRPr="00D551A2">
        <w:rPr>
          <w:rFonts w:ascii="Bell MT" w:hAnsi="Bell MT"/>
          <w:i/>
          <w:sz w:val="32"/>
          <w:szCs w:val="32"/>
        </w:rPr>
        <w:t>minimalista</w:t>
      </w:r>
      <w:r w:rsidR="00CA2F4C" w:rsidRPr="002519CB">
        <w:rPr>
          <w:rFonts w:ascii="Bell MT" w:hAnsi="Bell MT"/>
          <w:sz w:val="32"/>
          <w:szCs w:val="32"/>
        </w:rPr>
        <w:t xml:space="preserve">” ma più coerente con una tradizione giuridica </w:t>
      </w:r>
      <w:r w:rsidR="00D551A2" w:rsidRPr="002519CB">
        <w:rPr>
          <w:rFonts w:ascii="Bell MT" w:hAnsi="Bell MT"/>
          <w:sz w:val="32"/>
          <w:szCs w:val="32"/>
        </w:rPr>
        <w:t>sostanzialista</w:t>
      </w:r>
      <w:r w:rsidR="00CA2F4C" w:rsidRPr="002519CB">
        <w:rPr>
          <w:rFonts w:ascii="Bell MT" w:hAnsi="Bell MT"/>
          <w:sz w:val="32"/>
          <w:szCs w:val="32"/>
        </w:rPr>
        <w:t>.</w:t>
      </w:r>
    </w:p>
    <w:p w:rsidR="004373A6" w:rsidRDefault="00CA2F4C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Quando ho letto l</w:t>
      </w:r>
      <w:r w:rsidR="00B11C71">
        <w:rPr>
          <w:rFonts w:ascii="Bell MT" w:hAnsi="Bell MT"/>
          <w:sz w:val="32"/>
          <w:szCs w:val="32"/>
        </w:rPr>
        <w:t xml:space="preserve">’ordinanza n° 56 del 4 gennaio 2018 della V </w:t>
      </w:r>
      <w:proofErr w:type="spellStart"/>
      <w:r w:rsidR="00B11C71">
        <w:rPr>
          <w:rFonts w:ascii="Bell MT" w:hAnsi="Bell MT"/>
          <w:sz w:val="32"/>
          <w:szCs w:val="32"/>
        </w:rPr>
        <w:t>Sez</w:t>
      </w:r>
      <w:proofErr w:type="spellEnd"/>
      <w:r w:rsidR="00B11C71">
        <w:rPr>
          <w:rFonts w:ascii="Bell MT" w:hAnsi="Bell MT"/>
          <w:sz w:val="32"/>
          <w:szCs w:val="32"/>
        </w:rPr>
        <w:t xml:space="preserve"> del C. di S., </w:t>
      </w:r>
      <w:r w:rsidR="00A86E1A" w:rsidRPr="002519CB">
        <w:rPr>
          <w:rFonts w:ascii="Bell MT" w:hAnsi="Bell MT"/>
          <w:sz w:val="32"/>
          <w:szCs w:val="32"/>
        </w:rPr>
        <w:t>in materia di sottoscrizione del ricorso</w:t>
      </w:r>
      <w:r w:rsidR="00D551A2">
        <w:rPr>
          <w:rFonts w:ascii="Bell MT" w:hAnsi="Bell MT"/>
          <w:sz w:val="32"/>
          <w:szCs w:val="32"/>
        </w:rPr>
        <w:t>,</w:t>
      </w:r>
      <w:r w:rsidR="00A86E1A" w:rsidRPr="002519CB">
        <w:rPr>
          <w:rFonts w:ascii="Bell MT" w:hAnsi="Bell MT"/>
          <w:sz w:val="32"/>
          <w:szCs w:val="32"/>
        </w:rPr>
        <w:t xml:space="preserve"> l</w:t>
      </w:r>
      <w:r w:rsidR="00B11C71">
        <w:rPr>
          <w:rFonts w:ascii="Bell MT" w:hAnsi="Bell MT"/>
          <w:sz w:val="32"/>
          <w:szCs w:val="32"/>
        </w:rPr>
        <w:t>a</w:t>
      </w:r>
      <w:r w:rsidR="00A86E1A" w:rsidRPr="002519CB">
        <w:rPr>
          <w:rFonts w:ascii="Bell MT" w:hAnsi="Bell MT"/>
          <w:sz w:val="32"/>
          <w:szCs w:val="32"/>
        </w:rPr>
        <w:t xml:space="preserve"> qual</w:t>
      </w:r>
      <w:r w:rsidR="00B11C71">
        <w:rPr>
          <w:rFonts w:ascii="Bell MT" w:hAnsi="Bell MT"/>
          <w:sz w:val="32"/>
          <w:szCs w:val="32"/>
        </w:rPr>
        <w:t>e</w:t>
      </w:r>
      <w:r w:rsidR="00A86E1A" w:rsidRPr="002519CB">
        <w:rPr>
          <w:rFonts w:ascii="Bell MT" w:hAnsi="Bell MT"/>
          <w:sz w:val="32"/>
          <w:szCs w:val="32"/>
        </w:rPr>
        <w:t xml:space="preserve"> afferm</w:t>
      </w:r>
      <w:r w:rsidR="00B11C71">
        <w:rPr>
          <w:rFonts w:ascii="Bell MT" w:hAnsi="Bell MT"/>
          <w:sz w:val="32"/>
          <w:szCs w:val="32"/>
        </w:rPr>
        <w:t>a</w:t>
      </w:r>
      <w:r w:rsidR="004373A6">
        <w:rPr>
          <w:rFonts w:ascii="Bell MT" w:hAnsi="Bell MT"/>
          <w:sz w:val="32"/>
          <w:szCs w:val="32"/>
        </w:rPr>
        <w:t>:</w:t>
      </w:r>
    </w:p>
    <w:p w:rsidR="004373A6" w:rsidRDefault="004373A6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color w:val="000000"/>
          <w:sz w:val="32"/>
          <w:szCs w:val="32"/>
        </w:rPr>
      </w:pPr>
      <w:r>
        <w:rPr>
          <w:rFonts w:cstheme="minorHAnsi"/>
          <w:b/>
          <w:sz w:val="32"/>
          <w:szCs w:val="32"/>
        </w:rPr>
        <w:t>&lt;&lt;</w:t>
      </w:r>
      <w:r w:rsidR="00A86E1A" w:rsidRPr="004373A6">
        <w:rPr>
          <w:rFonts w:cstheme="minorHAnsi"/>
          <w:b/>
          <w:sz w:val="32"/>
          <w:szCs w:val="32"/>
        </w:rPr>
        <w:t xml:space="preserve">il ricorso sottoscritto in modalità CADES </w:t>
      </w:r>
      <w:r w:rsidR="00B11C71" w:rsidRPr="004373A6">
        <w:rPr>
          <w:rFonts w:cstheme="minorHAnsi"/>
          <w:b/>
          <w:sz w:val="32"/>
          <w:szCs w:val="32"/>
        </w:rPr>
        <w:t>è</w:t>
      </w:r>
      <w:r w:rsidR="00A86E1A" w:rsidRPr="004373A6">
        <w:rPr>
          <w:rFonts w:cstheme="minorHAnsi"/>
          <w:b/>
          <w:sz w:val="32"/>
          <w:szCs w:val="32"/>
        </w:rPr>
        <w:t xml:space="preserve"> nullo</w:t>
      </w:r>
      <w:r w:rsidR="00A86E1A" w:rsidRPr="004373A6">
        <w:rPr>
          <w:rFonts w:cstheme="minorHAnsi"/>
          <w:sz w:val="32"/>
          <w:szCs w:val="32"/>
        </w:rPr>
        <w:t xml:space="preserve"> </w:t>
      </w:r>
      <w:r w:rsidR="00A86E1A" w:rsidRPr="004373A6">
        <w:rPr>
          <w:rFonts w:cstheme="minorHAnsi"/>
          <w:color w:val="000000"/>
          <w:sz w:val="32"/>
          <w:szCs w:val="32"/>
        </w:rPr>
        <w:t xml:space="preserve">per violazione dell’art. 136, comma 2-bis, </w:t>
      </w:r>
      <w:r w:rsidR="00D551A2" w:rsidRPr="004373A6">
        <w:rPr>
          <w:rFonts w:cstheme="minorHAnsi"/>
          <w:color w:val="000000"/>
          <w:sz w:val="32"/>
          <w:szCs w:val="32"/>
        </w:rPr>
        <w:t>c</w:t>
      </w:r>
      <w:r w:rsidR="00A86E1A" w:rsidRPr="004373A6">
        <w:rPr>
          <w:rFonts w:cstheme="minorHAnsi"/>
          <w:color w:val="000000"/>
          <w:sz w:val="32"/>
          <w:szCs w:val="32"/>
        </w:rPr>
        <w:t xml:space="preserve">od. </w:t>
      </w:r>
      <w:proofErr w:type="spellStart"/>
      <w:r w:rsidR="00A86E1A" w:rsidRPr="004373A6">
        <w:rPr>
          <w:rFonts w:cstheme="minorHAnsi"/>
          <w:color w:val="000000"/>
          <w:sz w:val="32"/>
          <w:szCs w:val="32"/>
        </w:rPr>
        <w:t>proc</w:t>
      </w:r>
      <w:proofErr w:type="spellEnd"/>
      <w:r w:rsidR="00A86E1A" w:rsidRPr="004373A6">
        <w:rPr>
          <w:rFonts w:cstheme="minorHAnsi"/>
          <w:color w:val="000000"/>
          <w:sz w:val="32"/>
          <w:szCs w:val="32"/>
        </w:rPr>
        <w:t xml:space="preserve">. </w:t>
      </w:r>
      <w:proofErr w:type="spellStart"/>
      <w:r w:rsidR="00A86E1A" w:rsidRPr="004373A6">
        <w:rPr>
          <w:rFonts w:cstheme="minorHAnsi"/>
          <w:color w:val="000000"/>
          <w:sz w:val="32"/>
          <w:szCs w:val="32"/>
        </w:rPr>
        <w:t>amm</w:t>
      </w:r>
      <w:proofErr w:type="spellEnd"/>
      <w:r w:rsidR="00A86E1A" w:rsidRPr="004373A6">
        <w:rPr>
          <w:rFonts w:cstheme="minorHAnsi"/>
          <w:color w:val="000000"/>
          <w:sz w:val="32"/>
          <w:szCs w:val="32"/>
        </w:rPr>
        <w:t>. (a tenore del quale «</w:t>
      </w:r>
      <w:r w:rsidR="00A86E1A" w:rsidRPr="004373A6">
        <w:rPr>
          <w:rFonts w:cstheme="minorHAnsi"/>
          <w:i/>
          <w:iCs/>
          <w:color w:val="000000"/>
          <w:sz w:val="32"/>
          <w:szCs w:val="32"/>
        </w:rPr>
        <w:t>[…] tutti gli atti e i provvedimenti del giudice, dei suoi ausiliari, del personale degli uffici giudiziari e delle parti sono sottoscritti con firma digitale</w:t>
      </w:r>
      <w:r w:rsidR="00A86E1A" w:rsidRPr="004373A6">
        <w:rPr>
          <w:rFonts w:cstheme="minorHAnsi"/>
          <w:color w:val="000000"/>
          <w:sz w:val="32"/>
          <w:szCs w:val="32"/>
        </w:rPr>
        <w:t xml:space="preserve">») e dell’art. 9 (Atti delle parti e degli ausiliari del giudice), comma 1, </w:t>
      </w:r>
      <w:proofErr w:type="spellStart"/>
      <w:r w:rsidR="00A86E1A" w:rsidRPr="004373A6">
        <w:rPr>
          <w:rFonts w:cstheme="minorHAnsi"/>
          <w:color w:val="000000"/>
          <w:sz w:val="32"/>
          <w:szCs w:val="32"/>
        </w:rPr>
        <w:t>d.P.C.M</w:t>
      </w:r>
      <w:proofErr w:type="spellEnd"/>
      <w:r w:rsidR="00A86E1A" w:rsidRPr="004373A6">
        <w:rPr>
          <w:rFonts w:cstheme="minorHAnsi"/>
          <w:color w:val="000000"/>
          <w:sz w:val="32"/>
          <w:szCs w:val="32"/>
        </w:rPr>
        <w:t>. 16 febbraio 2016, n. 40 (Regolamento recante le regole tecnico-operative per l'attuazione del processo amministrativo telematico) (in base al quale gli atti processuali «</w:t>
      </w:r>
      <w:r w:rsidR="00A86E1A" w:rsidRPr="004373A6">
        <w:rPr>
          <w:rFonts w:cstheme="minorHAnsi"/>
          <w:i/>
          <w:iCs/>
          <w:color w:val="000000"/>
          <w:sz w:val="32"/>
          <w:szCs w:val="32"/>
        </w:rPr>
        <w:t>sono redatti in formato di documento informatico sottoscritto con firma digitale conforme ai requisiti di cui all'articolo 24 del CAD</w:t>
      </w:r>
      <w:r w:rsidR="00A86E1A" w:rsidRPr="004373A6">
        <w:rPr>
          <w:rFonts w:cstheme="minorHAnsi"/>
          <w:color w:val="000000"/>
          <w:sz w:val="32"/>
          <w:szCs w:val="32"/>
        </w:rPr>
        <w:t xml:space="preserve">»), norme il cui combinato disposto vuole che l’appello, atto processuale introduttivo del giudizio di secondo grado, abbia la forma risultante da un’estrazione di formato digitale pdf nativo, sottoscritto dal </w:t>
      </w:r>
      <w:r w:rsidR="00B11C71" w:rsidRPr="004373A6">
        <w:rPr>
          <w:rFonts w:cstheme="minorHAnsi"/>
          <w:color w:val="000000"/>
          <w:sz w:val="32"/>
          <w:szCs w:val="32"/>
        </w:rPr>
        <w:t xml:space="preserve">legale con firma digitale </w:t>
      </w:r>
      <w:proofErr w:type="spellStart"/>
      <w:r w:rsidR="00B11C71" w:rsidRPr="004373A6">
        <w:rPr>
          <w:rFonts w:cstheme="minorHAnsi"/>
          <w:color w:val="000000"/>
          <w:sz w:val="32"/>
          <w:szCs w:val="32"/>
        </w:rPr>
        <w:t>PAdES</w:t>
      </w:r>
      <w:proofErr w:type="spellEnd"/>
      <w:r>
        <w:rPr>
          <w:rFonts w:ascii="Bell MT" w:hAnsi="Bell MT"/>
          <w:color w:val="000000"/>
          <w:sz w:val="32"/>
          <w:szCs w:val="32"/>
        </w:rPr>
        <w:t>&gt;&gt;</w:t>
      </w:r>
    </w:p>
    <w:p w:rsidR="004373A6" w:rsidRDefault="00B11C7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color w:val="000000"/>
          <w:sz w:val="32"/>
          <w:szCs w:val="32"/>
        </w:rPr>
      </w:pPr>
      <w:r>
        <w:rPr>
          <w:rFonts w:ascii="Bell MT" w:hAnsi="Bell MT"/>
          <w:color w:val="000000"/>
          <w:sz w:val="32"/>
          <w:szCs w:val="32"/>
        </w:rPr>
        <w:t xml:space="preserve"> </w:t>
      </w:r>
      <w:r w:rsidR="00A86E1A" w:rsidRPr="002519CB">
        <w:rPr>
          <w:rFonts w:ascii="Bell MT" w:hAnsi="Bell MT"/>
          <w:color w:val="000000"/>
          <w:sz w:val="32"/>
          <w:szCs w:val="32"/>
        </w:rPr>
        <w:t>mi è sovvenuto “</w:t>
      </w:r>
      <w:r w:rsidR="00A86E1A" w:rsidRPr="002519CB">
        <w:rPr>
          <w:rFonts w:ascii="Bell MT" w:hAnsi="Bell MT"/>
          <w:i/>
          <w:color w:val="000000"/>
          <w:sz w:val="32"/>
          <w:szCs w:val="32"/>
        </w:rPr>
        <w:t xml:space="preserve">de </w:t>
      </w:r>
      <w:proofErr w:type="spellStart"/>
      <w:r w:rsidR="00A86E1A" w:rsidRPr="002519CB">
        <w:rPr>
          <w:rFonts w:ascii="Bell MT" w:hAnsi="Bell MT"/>
          <w:i/>
          <w:color w:val="000000"/>
          <w:sz w:val="32"/>
          <w:szCs w:val="32"/>
        </w:rPr>
        <w:t>vitibus</w:t>
      </w:r>
      <w:proofErr w:type="spellEnd"/>
      <w:r w:rsidR="00A86E1A" w:rsidRPr="002519CB">
        <w:rPr>
          <w:rFonts w:ascii="Bell MT" w:hAnsi="Bell MT"/>
          <w:i/>
          <w:color w:val="000000"/>
          <w:sz w:val="32"/>
          <w:szCs w:val="32"/>
        </w:rPr>
        <w:t xml:space="preserve"> </w:t>
      </w:r>
      <w:proofErr w:type="spellStart"/>
      <w:r w:rsidR="00A86E1A" w:rsidRPr="002519CB">
        <w:rPr>
          <w:rFonts w:ascii="Bell MT" w:hAnsi="Bell MT"/>
          <w:i/>
          <w:color w:val="000000"/>
          <w:sz w:val="32"/>
          <w:szCs w:val="32"/>
        </w:rPr>
        <w:t>succisis</w:t>
      </w:r>
      <w:proofErr w:type="spellEnd"/>
      <w:r w:rsidR="00A86E1A" w:rsidRPr="002519CB">
        <w:rPr>
          <w:rFonts w:ascii="Bell MT" w:hAnsi="Bell MT"/>
          <w:color w:val="000000"/>
          <w:sz w:val="32"/>
          <w:szCs w:val="32"/>
        </w:rPr>
        <w:t>”</w:t>
      </w:r>
      <w:r w:rsidR="00612EE4" w:rsidRPr="002519CB">
        <w:rPr>
          <w:rFonts w:ascii="Bell MT" w:hAnsi="Bell MT"/>
          <w:color w:val="000000"/>
          <w:sz w:val="32"/>
          <w:szCs w:val="32"/>
        </w:rPr>
        <w:t>.</w:t>
      </w:r>
    </w:p>
    <w:p w:rsidR="00A86E1A" w:rsidRDefault="00A86E1A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color w:val="000000"/>
          <w:sz w:val="32"/>
          <w:szCs w:val="32"/>
        </w:rPr>
      </w:pPr>
      <w:r w:rsidRPr="002519CB">
        <w:rPr>
          <w:rFonts w:ascii="Bell MT" w:hAnsi="Bell MT"/>
          <w:color w:val="000000"/>
          <w:sz w:val="32"/>
          <w:szCs w:val="32"/>
        </w:rPr>
        <w:t xml:space="preserve">Gaio (in </w:t>
      </w:r>
      <w:proofErr w:type="spellStart"/>
      <w:r w:rsidRPr="002519CB">
        <w:rPr>
          <w:rFonts w:ascii="Bell MT" w:hAnsi="Bell MT"/>
          <w:color w:val="000000"/>
          <w:sz w:val="32"/>
          <w:szCs w:val="32"/>
        </w:rPr>
        <w:t>Inst</w:t>
      </w:r>
      <w:proofErr w:type="spellEnd"/>
      <w:r w:rsidRPr="002519CB">
        <w:rPr>
          <w:rFonts w:ascii="Bell MT" w:hAnsi="Bell MT"/>
          <w:color w:val="000000"/>
          <w:sz w:val="32"/>
          <w:szCs w:val="32"/>
        </w:rPr>
        <w:t xml:space="preserve"> 4.11) ricorda di un soggetto che aveva patito il taglio delle viti e, perciò, aveva agito in giudizio per ottenere giustizia ma aveva, appunto, pronunciato le parole “</w:t>
      </w:r>
      <w:r w:rsidRPr="00032904">
        <w:rPr>
          <w:rFonts w:ascii="Bell MT" w:hAnsi="Bell MT"/>
          <w:i/>
          <w:color w:val="000000"/>
          <w:sz w:val="32"/>
          <w:szCs w:val="32"/>
        </w:rPr>
        <w:t xml:space="preserve">de </w:t>
      </w:r>
      <w:proofErr w:type="spellStart"/>
      <w:r w:rsidRPr="00032904">
        <w:rPr>
          <w:rFonts w:ascii="Bell MT" w:hAnsi="Bell MT"/>
          <w:i/>
          <w:color w:val="000000"/>
          <w:sz w:val="32"/>
          <w:szCs w:val="32"/>
        </w:rPr>
        <w:t>vitibus</w:t>
      </w:r>
      <w:proofErr w:type="spellEnd"/>
      <w:r w:rsidRPr="00032904">
        <w:rPr>
          <w:rFonts w:ascii="Bell MT" w:hAnsi="Bell MT"/>
          <w:i/>
          <w:color w:val="000000"/>
          <w:sz w:val="32"/>
          <w:szCs w:val="32"/>
        </w:rPr>
        <w:t xml:space="preserve"> </w:t>
      </w:r>
      <w:proofErr w:type="spellStart"/>
      <w:r w:rsidRPr="00032904">
        <w:rPr>
          <w:rFonts w:ascii="Bell MT" w:hAnsi="Bell MT"/>
          <w:i/>
          <w:color w:val="000000"/>
          <w:sz w:val="32"/>
          <w:szCs w:val="32"/>
        </w:rPr>
        <w:t>succisis</w:t>
      </w:r>
      <w:proofErr w:type="spellEnd"/>
      <w:r w:rsidRPr="002519CB">
        <w:rPr>
          <w:rFonts w:ascii="Bell MT" w:hAnsi="Bell MT"/>
          <w:color w:val="000000"/>
          <w:sz w:val="32"/>
          <w:szCs w:val="32"/>
        </w:rPr>
        <w:t>” perché proprio le viti gli erano state tagliate ma, la legge delle XII tavole, “</w:t>
      </w:r>
      <w:r w:rsidRPr="00032904">
        <w:rPr>
          <w:rFonts w:ascii="Bell MT" w:hAnsi="Bell MT"/>
          <w:i/>
          <w:color w:val="000000"/>
          <w:sz w:val="32"/>
          <w:szCs w:val="32"/>
        </w:rPr>
        <w:t xml:space="preserve">de </w:t>
      </w:r>
      <w:proofErr w:type="spellStart"/>
      <w:r w:rsidRPr="00032904">
        <w:rPr>
          <w:rFonts w:ascii="Bell MT" w:hAnsi="Bell MT"/>
          <w:i/>
          <w:color w:val="000000"/>
          <w:sz w:val="32"/>
          <w:szCs w:val="32"/>
        </w:rPr>
        <w:t>arboribus</w:t>
      </w:r>
      <w:proofErr w:type="spellEnd"/>
      <w:r w:rsidRPr="00032904">
        <w:rPr>
          <w:rFonts w:ascii="Bell MT" w:hAnsi="Bell MT"/>
          <w:i/>
          <w:color w:val="000000"/>
          <w:sz w:val="32"/>
          <w:szCs w:val="32"/>
        </w:rPr>
        <w:t xml:space="preserve"> </w:t>
      </w:r>
      <w:proofErr w:type="spellStart"/>
      <w:r w:rsidRPr="00032904">
        <w:rPr>
          <w:rFonts w:ascii="Bell MT" w:hAnsi="Bell MT"/>
          <w:i/>
          <w:color w:val="000000"/>
          <w:sz w:val="32"/>
          <w:szCs w:val="32"/>
        </w:rPr>
        <w:t>succisis</w:t>
      </w:r>
      <w:proofErr w:type="spellEnd"/>
      <w:r w:rsidRPr="00032904">
        <w:rPr>
          <w:rFonts w:ascii="Bell MT" w:hAnsi="Bell MT"/>
          <w:i/>
          <w:color w:val="000000"/>
          <w:sz w:val="32"/>
          <w:szCs w:val="32"/>
        </w:rPr>
        <w:t xml:space="preserve"> </w:t>
      </w:r>
      <w:proofErr w:type="spellStart"/>
      <w:r w:rsidRPr="004373A6">
        <w:rPr>
          <w:rFonts w:ascii="Bell MT" w:hAnsi="Bell MT"/>
          <w:b/>
          <w:i/>
          <w:color w:val="000000"/>
          <w:sz w:val="32"/>
          <w:szCs w:val="32"/>
        </w:rPr>
        <w:t>loqueretur</w:t>
      </w:r>
      <w:proofErr w:type="spellEnd"/>
      <w:r w:rsidRPr="002519CB">
        <w:rPr>
          <w:rFonts w:ascii="Bell MT" w:hAnsi="Bell MT"/>
          <w:color w:val="000000"/>
          <w:sz w:val="32"/>
          <w:szCs w:val="32"/>
        </w:rPr>
        <w:t>” e, quindi, l’azi</w:t>
      </w:r>
      <w:r w:rsidR="00032904">
        <w:rPr>
          <w:rFonts w:ascii="Bell MT" w:hAnsi="Bell MT"/>
          <w:color w:val="000000"/>
          <w:sz w:val="32"/>
          <w:szCs w:val="32"/>
        </w:rPr>
        <w:t>o</w:t>
      </w:r>
      <w:r w:rsidRPr="002519CB">
        <w:rPr>
          <w:rFonts w:ascii="Bell MT" w:hAnsi="Bell MT"/>
          <w:color w:val="000000"/>
          <w:sz w:val="32"/>
          <w:szCs w:val="32"/>
        </w:rPr>
        <w:t>ne era stata respinta. Ma nel II sec d. c. tali formalismi “</w:t>
      </w:r>
      <w:r w:rsidRPr="00032904">
        <w:rPr>
          <w:rFonts w:ascii="Bell MT" w:hAnsi="Bell MT"/>
          <w:i/>
          <w:color w:val="000000"/>
          <w:sz w:val="32"/>
          <w:szCs w:val="32"/>
        </w:rPr>
        <w:t xml:space="preserve">in </w:t>
      </w:r>
      <w:proofErr w:type="spellStart"/>
      <w:r w:rsidRPr="00032904">
        <w:rPr>
          <w:rFonts w:ascii="Bell MT" w:hAnsi="Bell MT"/>
          <w:i/>
          <w:color w:val="000000"/>
          <w:sz w:val="32"/>
          <w:szCs w:val="32"/>
        </w:rPr>
        <w:t>odium</w:t>
      </w:r>
      <w:proofErr w:type="spellEnd"/>
      <w:r w:rsidRPr="00032904">
        <w:rPr>
          <w:rFonts w:ascii="Bell MT" w:hAnsi="Bell MT"/>
          <w:i/>
          <w:color w:val="000000"/>
          <w:sz w:val="32"/>
          <w:szCs w:val="32"/>
        </w:rPr>
        <w:t xml:space="preserve"> </w:t>
      </w:r>
      <w:proofErr w:type="spellStart"/>
      <w:r w:rsidRPr="00032904">
        <w:rPr>
          <w:rFonts w:ascii="Bell MT" w:hAnsi="Bell MT"/>
          <w:i/>
          <w:color w:val="000000"/>
          <w:sz w:val="32"/>
          <w:szCs w:val="32"/>
        </w:rPr>
        <w:t>venerunt</w:t>
      </w:r>
      <w:proofErr w:type="spellEnd"/>
      <w:r w:rsidRPr="002519CB">
        <w:rPr>
          <w:rFonts w:ascii="Bell MT" w:hAnsi="Bell MT"/>
          <w:color w:val="000000"/>
          <w:sz w:val="32"/>
          <w:szCs w:val="32"/>
        </w:rPr>
        <w:t>”</w:t>
      </w:r>
      <w:r w:rsidR="001C7621" w:rsidRPr="002519CB">
        <w:rPr>
          <w:rFonts w:ascii="Bell MT" w:hAnsi="Bell MT"/>
          <w:color w:val="000000"/>
          <w:sz w:val="32"/>
          <w:szCs w:val="32"/>
        </w:rPr>
        <w:t xml:space="preserve"> perché in una società civile e </w:t>
      </w:r>
      <w:r w:rsidR="001C7621" w:rsidRPr="002519CB">
        <w:rPr>
          <w:rFonts w:ascii="Bell MT" w:hAnsi="Bell MT"/>
          <w:color w:val="000000"/>
          <w:sz w:val="32"/>
          <w:szCs w:val="32"/>
        </w:rPr>
        <w:lastRenderedPageBreak/>
        <w:t xml:space="preserve">giuridicamente avanzata, </w:t>
      </w:r>
      <w:r w:rsidR="00032904" w:rsidRPr="002519CB">
        <w:rPr>
          <w:rFonts w:ascii="Bell MT" w:hAnsi="Bell MT"/>
          <w:color w:val="000000"/>
          <w:sz w:val="32"/>
          <w:szCs w:val="32"/>
        </w:rPr>
        <w:t>qual era</w:t>
      </w:r>
      <w:r w:rsidR="001C7621" w:rsidRPr="002519CB">
        <w:rPr>
          <w:rFonts w:ascii="Bell MT" w:hAnsi="Bell MT"/>
          <w:color w:val="000000"/>
          <w:sz w:val="32"/>
          <w:szCs w:val="32"/>
        </w:rPr>
        <w:t xml:space="preserve"> all’epoca, 18 secoli fa, non era tollerabile che </w:t>
      </w:r>
      <w:r w:rsidR="00032904" w:rsidRPr="002519CB">
        <w:rPr>
          <w:rFonts w:ascii="Bell MT" w:hAnsi="Bell MT"/>
          <w:color w:val="000000"/>
          <w:sz w:val="32"/>
          <w:szCs w:val="32"/>
        </w:rPr>
        <w:t>bastasse</w:t>
      </w:r>
      <w:r w:rsidR="00612EE4" w:rsidRPr="002519CB">
        <w:rPr>
          <w:rFonts w:ascii="Bell MT" w:hAnsi="Bell MT"/>
          <w:color w:val="000000"/>
          <w:sz w:val="32"/>
          <w:szCs w:val="32"/>
        </w:rPr>
        <w:t xml:space="preserve"> </w:t>
      </w:r>
      <w:r w:rsidR="00032904" w:rsidRPr="002519CB">
        <w:rPr>
          <w:rFonts w:ascii="Bell MT" w:hAnsi="Bell MT"/>
          <w:color w:val="000000"/>
          <w:sz w:val="32"/>
          <w:szCs w:val="32"/>
        </w:rPr>
        <w:t>errare</w:t>
      </w:r>
      <w:r w:rsidR="00612EE4" w:rsidRPr="002519CB">
        <w:rPr>
          <w:rFonts w:ascii="Bell MT" w:hAnsi="Bell MT"/>
          <w:color w:val="000000"/>
          <w:sz w:val="32"/>
          <w:szCs w:val="32"/>
        </w:rPr>
        <w:t xml:space="preserve"> una minima cosa per perdere la lite e fu perciò che si passo, progressivamente, dal processo per </w:t>
      </w:r>
      <w:proofErr w:type="spellStart"/>
      <w:r w:rsidR="00612EE4" w:rsidRPr="00032904">
        <w:rPr>
          <w:rFonts w:ascii="Bell MT" w:hAnsi="Bell MT"/>
          <w:i/>
          <w:color w:val="000000"/>
          <w:sz w:val="32"/>
          <w:szCs w:val="32"/>
        </w:rPr>
        <w:t>legis</w:t>
      </w:r>
      <w:proofErr w:type="spellEnd"/>
      <w:r w:rsidR="00612EE4" w:rsidRPr="00032904">
        <w:rPr>
          <w:rFonts w:ascii="Bell MT" w:hAnsi="Bell MT"/>
          <w:i/>
          <w:color w:val="000000"/>
          <w:sz w:val="32"/>
          <w:szCs w:val="32"/>
        </w:rPr>
        <w:t xml:space="preserve"> </w:t>
      </w:r>
      <w:proofErr w:type="spellStart"/>
      <w:r w:rsidR="00612EE4" w:rsidRPr="00032904">
        <w:rPr>
          <w:rFonts w:ascii="Bell MT" w:hAnsi="Bell MT"/>
          <w:i/>
          <w:color w:val="000000"/>
          <w:sz w:val="32"/>
          <w:szCs w:val="32"/>
        </w:rPr>
        <w:t>actiones</w:t>
      </w:r>
      <w:proofErr w:type="spellEnd"/>
      <w:r w:rsidR="00612EE4" w:rsidRPr="002519CB">
        <w:rPr>
          <w:rFonts w:ascii="Bell MT" w:hAnsi="Bell MT"/>
          <w:color w:val="000000"/>
          <w:sz w:val="32"/>
          <w:szCs w:val="32"/>
        </w:rPr>
        <w:t xml:space="preserve"> (dove bastava </w:t>
      </w:r>
      <w:r w:rsidR="00032904" w:rsidRPr="002519CB">
        <w:rPr>
          <w:rFonts w:ascii="Bell MT" w:hAnsi="Bell MT"/>
          <w:color w:val="000000"/>
          <w:sz w:val="32"/>
          <w:szCs w:val="32"/>
        </w:rPr>
        <w:t>menzionare</w:t>
      </w:r>
      <w:r w:rsidR="00612EE4" w:rsidRPr="002519CB">
        <w:rPr>
          <w:rFonts w:ascii="Bell MT" w:hAnsi="Bell MT"/>
          <w:color w:val="000000"/>
          <w:sz w:val="32"/>
          <w:szCs w:val="32"/>
        </w:rPr>
        <w:t xml:space="preserve"> le viti </w:t>
      </w:r>
      <w:r w:rsidR="00032904" w:rsidRPr="002519CB">
        <w:rPr>
          <w:rFonts w:ascii="Bell MT" w:hAnsi="Bell MT"/>
          <w:color w:val="000000"/>
          <w:sz w:val="32"/>
          <w:szCs w:val="32"/>
        </w:rPr>
        <w:t>anziché</w:t>
      </w:r>
      <w:r w:rsidR="00612EE4" w:rsidRPr="002519CB">
        <w:rPr>
          <w:rFonts w:ascii="Bell MT" w:hAnsi="Bell MT"/>
          <w:color w:val="000000"/>
          <w:sz w:val="32"/>
          <w:szCs w:val="32"/>
        </w:rPr>
        <w:t xml:space="preserve"> gli alberi – </w:t>
      </w:r>
      <w:r w:rsidR="004373A6">
        <w:rPr>
          <w:rFonts w:ascii="Bell MT" w:hAnsi="Bell MT"/>
          <w:color w:val="000000"/>
          <w:sz w:val="32"/>
          <w:szCs w:val="32"/>
        </w:rPr>
        <w:t>m</w:t>
      </w:r>
      <w:r w:rsidR="00612EE4" w:rsidRPr="002519CB">
        <w:rPr>
          <w:rFonts w:ascii="Bell MT" w:hAnsi="Bell MT"/>
          <w:color w:val="000000"/>
          <w:sz w:val="32"/>
          <w:szCs w:val="32"/>
        </w:rPr>
        <w:t xml:space="preserve">a quelle tagliate erano proprio viti- per perdere la lite) al processo per </w:t>
      </w:r>
      <w:proofErr w:type="spellStart"/>
      <w:r w:rsidR="00612EE4" w:rsidRPr="00032904">
        <w:rPr>
          <w:rFonts w:ascii="Bell MT" w:hAnsi="Bell MT"/>
          <w:i/>
          <w:color w:val="000000"/>
          <w:sz w:val="32"/>
          <w:szCs w:val="32"/>
        </w:rPr>
        <w:t>formulas</w:t>
      </w:r>
      <w:proofErr w:type="spellEnd"/>
      <w:r w:rsidR="00612EE4" w:rsidRPr="002519CB">
        <w:rPr>
          <w:rFonts w:ascii="Bell MT" w:hAnsi="Bell MT"/>
          <w:color w:val="000000"/>
          <w:sz w:val="32"/>
          <w:szCs w:val="32"/>
        </w:rPr>
        <w:t xml:space="preserve"> in cui la “formula” riassumeva sinteticamente i termini reali della controversia.</w:t>
      </w:r>
    </w:p>
    <w:p w:rsidR="00B25BC7" w:rsidRDefault="00B11C7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color w:val="000000"/>
          <w:sz w:val="32"/>
          <w:szCs w:val="32"/>
        </w:rPr>
      </w:pPr>
      <w:r>
        <w:rPr>
          <w:rFonts w:ascii="Bell MT" w:hAnsi="Bell MT"/>
          <w:color w:val="000000"/>
          <w:sz w:val="32"/>
          <w:szCs w:val="32"/>
        </w:rPr>
        <w:t>Per fortuna i giuristi del Consiglio di Stato non hanno dimenticato la lezione di Gaio</w:t>
      </w:r>
      <w:r w:rsidR="00B25BC7">
        <w:rPr>
          <w:rFonts w:ascii="Bell MT" w:hAnsi="Bell MT"/>
          <w:color w:val="000000"/>
          <w:sz w:val="32"/>
          <w:szCs w:val="32"/>
        </w:rPr>
        <w:t xml:space="preserve"> e, dopo aver detto che </w:t>
      </w:r>
      <w:r w:rsidR="00B25BC7" w:rsidRPr="00B25BC7">
        <w:rPr>
          <w:rFonts w:ascii="Bell MT" w:hAnsi="Bell MT"/>
          <w:i/>
          <w:color w:val="000000"/>
          <w:sz w:val="32"/>
          <w:szCs w:val="32"/>
        </w:rPr>
        <w:t xml:space="preserve">“l’atto di appello </w:t>
      </w:r>
      <w:r w:rsidR="00B25BC7">
        <w:rPr>
          <w:rFonts w:ascii="Bell MT" w:hAnsi="Bell MT"/>
          <w:i/>
          <w:color w:val="000000"/>
          <w:sz w:val="32"/>
          <w:szCs w:val="32"/>
        </w:rPr>
        <w:t xml:space="preserve">… </w:t>
      </w:r>
      <w:r w:rsidR="00B25BC7" w:rsidRPr="00B25BC7">
        <w:rPr>
          <w:rFonts w:ascii="Bell MT" w:hAnsi="Bell MT"/>
          <w:i/>
          <w:color w:val="000000"/>
          <w:sz w:val="32"/>
          <w:szCs w:val="32"/>
        </w:rPr>
        <w:t xml:space="preserve">notificato in modalità cartacea con firma autografa del difensore e, dunque, non </w:t>
      </w:r>
      <w:r w:rsidR="00B25BC7">
        <w:rPr>
          <w:rFonts w:ascii="Bell MT" w:hAnsi="Bell MT"/>
          <w:i/>
          <w:color w:val="000000"/>
          <w:sz w:val="32"/>
          <w:szCs w:val="32"/>
        </w:rPr>
        <w:t>…</w:t>
      </w:r>
      <w:r w:rsidR="00B25BC7" w:rsidRPr="00B25BC7">
        <w:rPr>
          <w:rFonts w:ascii="Bell MT" w:hAnsi="Bell MT"/>
          <w:i/>
          <w:color w:val="000000"/>
          <w:sz w:val="32"/>
          <w:szCs w:val="32"/>
        </w:rPr>
        <w:t xml:space="preserve"> firmato digitalmente</w:t>
      </w:r>
      <w:r w:rsidR="00B25BC7">
        <w:rPr>
          <w:rFonts w:ascii="Bell MT" w:hAnsi="Bell MT"/>
          <w:i/>
          <w:color w:val="000000"/>
          <w:sz w:val="32"/>
          <w:szCs w:val="32"/>
        </w:rPr>
        <w:t xml:space="preserve">” </w:t>
      </w:r>
      <w:r w:rsidR="00B25BC7" w:rsidRPr="00B25BC7">
        <w:rPr>
          <w:rFonts w:ascii="Bell MT" w:hAnsi="Bell MT"/>
          <w:color w:val="000000"/>
          <w:sz w:val="32"/>
          <w:szCs w:val="32"/>
        </w:rPr>
        <w:t>è nullo</w:t>
      </w:r>
      <w:r w:rsidR="00B25BC7">
        <w:rPr>
          <w:rFonts w:ascii="Bell MT" w:hAnsi="Bell MT"/>
          <w:color w:val="000000"/>
          <w:sz w:val="32"/>
          <w:szCs w:val="32"/>
        </w:rPr>
        <w:t xml:space="preserve">, subito dopo hanno detto che </w:t>
      </w:r>
    </w:p>
    <w:p w:rsidR="00B11C71" w:rsidRPr="004373A6" w:rsidRDefault="00B25BC7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cstheme="minorHAnsi"/>
          <w:i/>
          <w:sz w:val="32"/>
          <w:szCs w:val="32"/>
        </w:rPr>
      </w:pPr>
      <w:r w:rsidRPr="004373A6">
        <w:rPr>
          <w:rFonts w:cstheme="minorHAnsi"/>
          <w:i/>
          <w:sz w:val="32"/>
          <w:szCs w:val="32"/>
        </w:rPr>
        <w:t xml:space="preserve">&lt;&lt;il ricorso in appello redatto in formato cartaceo, sottoscritto con firma autografa del difensore e parimenti notificato alla parte appellata </w:t>
      </w:r>
      <w:r w:rsidRPr="004373A6">
        <w:rPr>
          <w:rFonts w:cstheme="minorHAnsi"/>
          <w:i/>
          <w:sz w:val="32"/>
          <w:szCs w:val="32"/>
          <w:u w:val="single"/>
        </w:rPr>
        <w:t xml:space="preserve">è da ritenersi meramente irregolare e </w:t>
      </w:r>
      <w:r w:rsidRPr="004373A6">
        <w:rPr>
          <w:rFonts w:cstheme="minorHAnsi"/>
          <w:b/>
          <w:i/>
          <w:sz w:val="32"/>
          <w:szCs w:val="32"/>
          <w:u w:val="single"/>
        </w:rPr>
        <w:t>non</w:t>
      </w:r>
      <w:r w:rsidRPr="004373A6">
        <w:rPr>
          <w:rFonts w:cstheme="minorHAnsi"/>
          <w:i/>
          <w:sz w:val="32"/>
          <w:szCs w:val="32"/>
          <w:u w:val="single"/>
        </w:rPr>
        <w:t xml:space="preserve"> inesistente o nullo</w:t>
      </w:r>
      <w:r w:rsidRPr="004373A6">
        <w:rPr>
          <w:rFonts w:cstheme="minorHAnsi"/>
          <w:i/>
          <w:sz w:val="32"/>
          <w:szCs w:val="32"/>
        </w:rPr>
        <w:t xml:space="preserve">, giacché - pur non essendo conforme alle regole di redazione dell’art. 136, comma 2-bis, Cod. </w:t>
      </w:r>
      <w:proofErr w:type="spellStart"/>
      <w:r w:rsidRPr="004373A6">
        <w:rPr>
          <w:rFonts w:cstheme="minorHAnsi"/>
          <w:i/>
          <w:sz w:val="32"/>
          <w:szCs w:val="32"/>
        </w:rPr>
        <w:t>proc</w:t>
      </w:r>
      <w:proofErr w:type="spellEnd"/>
      <w:r w:rsidRPr="004373A6">
        <w:rPr>
          <w:rFonts w:cstheme="minorHAnsi"/>
          <w:i/>
          <w:sz w:val="32"/>
          <w:szCs w:val="32"/>
        </w:rPr>
        <w:t xml:space="preserve">. </w:t>
      </w:r>
      <w:proofErr w:type="spellStart"/>
      <w:r w:rsidRPr="004373A6">
        <w:rPr>
          <w:rFonts w:cstheme="minorHAnsi"/>
          <w:i/>
          <w:sz w:val="32"/>
          <w:szCs w:val="32"/>
        </w:rPr>
        <w:t>amm</w:t>
      </w:r>
      <w:proofErr w:type="spellEnd"/>
      <w:r w:rsidRPr="004373A6">
        <w:rPr>
          <w:rFonts w:cstheme="minorHAnsi"/>
          <w:i/>
          <w:sz w:val="32"/>
          <w:szCs w:val="32"/>
        </w:rPr>
        <w:t xml:space="preserve">. e dall’art. 9, comma 1, </w:t>
      </w:r>
      <w:proofErr w:type="spellStart"/>
      <w:r w:rsidRPr="004373A6">
        <w:rPr>
          <w:rFonts w:cstheme="minorHAnsi"/>
          <w:i/>
          <w:sz w:val="32"/>
          <w:szCs w:val="32"/>
        </w:rPr>
        <w:t>d.P.C.M</w:t>
      </w:r>
      <w:proofErr w:type="spellEnd"/>
      <w:r w:rsidRPr="004373A6">
        <w:rPr>
          <w:rFonts w:cstheme="minorHAnsi"/>
          <w:i/>
          <w:sz w:val="32"/>
          <w:szCs w:val="32"/>
        </w:rPr>
        <w:t xml:space="preserve">. 16 febbraio 2016, n. 40 - non incorre in espressa comminatoria legale di nullità (art. 156, primo comma 1, Cod. </w:t>
      </w:r>
      <w:proofErr w:type="spellStart"/>
      <w:r w:rsidRPr="004373A6">
        <w:rPr>
          <w:rFonts w:cstheme="minorHAnsi"/>
          <w:i/>
          <w:sz w:val="32"/>
          <w:szCs w:val="32"/>
        </w:rPr>
        <w:t>proc</w:t>
      </w:r>
      <w:proofErr w:type="spellEnd"/>
      <w:r w:rsidRPr="004373A6">
        <w:rPr>
          <w:rFonts w:cstheme="minorHAnsi"/>
          <w:i/>
          <w:sz w:val="32"/>
          <w:szCs w:val="32"/>
        </w:rPr>
        <w:t xml:space="preserve">. civ.) e ha comunque raggiunto il suo scopo tipico (art. 156, terzo comma 3, Cod. </w:t>
      </w:r>
      <w:proofErr w:type="spellStart"/>
      <w:r w:rsidRPr="004373A6">
        <w:rPr>
          <w:rFonts w:cstheme="minorHAnsi"/>
          <w:i/>
          <w:sz w:val="32"/>
          <w:szCs w:val="32"/>
        </w:rPr>
        <w:t>proc</w:t>
      </w:r>
      <w:proofErr w:type="spellEnd"/>
      <w:r w:rsidRPr="004373A6">
        <w:rPr>
          <w:rFonts w:cstheme="minorHAnsi"/>
          <w:i/>
          <w:sz w:val="32"/>
          <w:szCs w:val="32"/>
        </w:rPr>
        <w:t xml:space="preserve">. civ), essendone certa la paternità e piana l’intelligibilità quale strumento finalizzato alla chiamata in giustizia e all’articolazione delle altrui relative difese: dal che consegue la sola oggettiva esigenza della regolarizzazione, benché sia avvenuta la costituzione in giudizio della parte cui l’appello era indirizzato (cfr. </w:t>
      </w:r>
      <w:proofErr w:type="spellStart"/>
      <w:r w:rsidRPr="004373A6">
        <w:rPr>
          <w:rFonts w:cstheme="minorHAnsi"/>
          <w:i/>
          <w:sz w:val="32"/>
          <w:szCs w:val="32"/>
        </w:rPr>
        <w:t>Cons</w:t>
      </w:r>
      <w:proofErr w:type="spellEnd"/>
      <w:r w:rsidRPr="004373A6">
        <w:rPr>
          <w:rFonts w:cstheme="minorHAnsi"/>
          <w:i/>
          <w:sz w:val="32"/>
          <w:szCs w:val="32"/>
        </w:rPr>
        <w:t xml:space="preserve">. Stato, Sez. V, </w:t>
      </w:r>
      <w:proofErr w:type="spellStart"/>
      <w:r w:rsidRPr="004373A6">
        <w:rPr>
          <w:rFonts w:cstheme="minorHAnsi"/>
          <w:i/>
          <w:sz w:val="32"/>
          <w:szCs w:val="32"/>
        </w:rPr>
        <w:t>ord</w:t>
      </w:r>
      <w:proofErr w:type="spellEnd"/>
      <w:r w:rsidRPr="004373A6">
        <w:rPr>
          <w:rFonts w:cstheme="minorHAnsi"/>
          <w:i/>
          <w:sz w:val="32"/>
          <w:szCs w:val="32"/>
        </w:rPr>
        <w:t>. 24/11/2017, n. 5490; Sez. IV, 4/4/2017 n. 1541)&gt;&gt;</w:t>
      </w:r>
    </w:p>
    <w:p w:rsidR="00B11C71" w:rsidRDefault="001B3190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color w:val="000000"/>
          <w:sz w:val="32"/>
          <w:szCs w:val="32"/>
        </w:rPr>
      </w:pPr>
      <w:r>
        <w:rPr>
          <w:rFonts w:ascii="Bell MT" w:hAnsi="Bell MT"/>
          <w:color w:val="000000"/>
          <w:sz w:val="32"/>
          <w:szCs w:val="32"/>
        </w:rPr>
        <w:t>(L</w:t>
      </w:r>
      <w:r w:rsidRPr="001B3190">
        <w:rPr>
          <w:rFonts w:ascii="Bell MT" w:hAnsi="Bell MT"/>
          <w:color w:val="000000"/>
          <w:sz w:val="32"/>
          <w:szCs w:val="32"/>
        </w:rPr>
        <w:t xml:space="preserve">’apparente antinomia della decisione potrebbe giustificarsi intendendo che la nullità attiene al deposito e non all’atto introduttivo del giudizio d’appello restando salva la </w:t>
      </w:r>
      <w:proofErr w:type="spellStart"/>
      <w:r w:rsidRPr="001B3190">
        <w:rPr>
          <w:rFonts w:ascii="Bell MT" w:hAnsi="Bell MT"/>
          <w:i/>
          <w:color w:val="000000"/>
          <w:sz w:val="32"/>
          <w:szCs w:val="32"/>
        </w:rPr>
        <w:t>vocatio</w:t>
      </w:r>
      <w:proofErr w:type="spellEnd"/>
      <w:r w:rsidRPr="001B3190">
        <w:rPr>
          <w:rFonts w:ascii="Bell MT" w:hAnsi="Bell MT"/>
          <w:i/>
          <w:color w:val="000000"/>
          <w:sz w:val="32"/>
          <w:szCs w:val="32"/>
        </w:rPr>
        <w:t xml:space="preserve"> in </w:t>
      </w:r>
      <w:proofErr w:type="spellStart"/>
      <w:r w:rsidRPr="001B3190">
        <w:rPr>
          <w:rFonts w:ascii="Bell MT" w:hAnsi="Bell MT"/>
          <w:i/>
          <w:color w:val="000000"/>
          <w:sz w:val="32"/>
          <w:szCs w:val="32"/>
        </w:rPr>
        <w:t>judicium</w:t>
      </w:r>
      <w:proofErr w:type="spellEnd"/>
      <w:r w:rsidRPr="001B3190">
        <w:rPr>
          <w:rFonts w:ascii="Bell MT" w:hAnsi="Bell MT"/>
          <w:color w:val="000000"/>
          <w:sz w:val="32"/>
          <w:szCs w:val="32"/>
        </w:rPr>
        <w:t>)</w:t>
      </w:r>
    </w:p>
    <w:p w:rsidR="001B3190" w:rsidRDefault="001B3190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color w:val="000000"/>
          <w:sz w:val="32"/>
          <w:szCs w:val="32"/>
        </w:rPr>
      </w:pPr>
    </w:p>
    <w:p w:rsidR="00793033" w:rsidRPr="002519CB" w:rsidRDefault="00612EE4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color w:val="000000"/>
          <w:sz w:val="32"/>
          <w:szCs w:val="32"/>
        </w:rPr>
        <w:t>Il filo condu</w:t>
      </w:r>
      <w:r w:rsidR="001B3190">
        <w:rPr>
          <w:rFonts w:ascii="Bell MT" w:hAnsi="Bell MT"/>
          <w:color w:val="000000"/>
          <w:sz w:val="32"/>
          <w:szCs w:val="32"/>
        </w:rPr>
        <w:t>ttore della giurisprudenza del C</w:t>
      </w:r>
      <w:r w:rsidRPr="002519CB">
        <w:rPr>
          <w:rFonts w:ascii="Bell MT" w:hAnsi="Bell MT"/>
          <w:color w:val="000000"/>
          <w:sz w:val="32"/>
          <w:szCs w:val="32"/>
        </w:rPr>
        <w:t>onsiglio di Stato forse si riannoda a questa tradizione che non è “</w:t>
      </w:r>
      <w:r w:rsidRPr="006F45F1">
        <w:rPr>
          <w:rFonts w:ascii="Bell MT" w:hAnsi="Bell MT"/>
          <w:i/>
          <w:color w:val="000000"/>
          <w:sz w:val="32"/>
          <w:szCs w:val="32"/>
        </w:rPr>
        <w:t>minimale</w:t>
      </w:r>
      <w:r w:rsidRPr="002519CB">
        <w:rPr>
          <w:rFonts w:ascii="Bell MT" w:hAnsi="Bell MT"/>
          <w:color w:val="000000"/>
          <w:sz w:val="32"/>
          <w:szCs w:val="32"/>
        </w:rPr>
        <w:t>” ma è “</w:t>
      </w:r>
      <w:r w:rsidRPr="006F45F1">
        <w:rPr>
          <w:rFonts w:ascii="Bell MT" w:hAnsi="Bell MT"/>
          <w:i/>
          <w:color w:val="000000"/>
          <w:sz w:val="32"/>
          <w:szCs w:val="32"/>
        </w:rPr>
        <w:t>sostanziale</w:t>
      </w:r>
      <w:r w:rsidRPr="002519CB">
        <w:rPr>
          <w:rFonts w:ascii="Bell MT" w:hAnsi="Bell MT"/>
          <w:color w:val="000000"/>
          <w:sz w:val="32"/>
          <w:szCs w:val="32"/>
        </w:rPr>
        <w:t>”</w:t>
      </w:r>
      <w:r w:rsidR="00793033" w:rsidRPr="002519CB">
        <w:rPr>
          <w:rFonts w:ascii="Bell MT" w:hAnsi="Bell MT"/>
          <w:color w:val="000000"/>
          <w:sz w:val="32"/>
          <w:szCs w:val="32"/>
        </w:rPr>
        <w:t xml:space="preserve"> e, a mio giudizio, alcune </w:t>
      </w:r>
      <w:r w:rsidR="00FE51E2">
        <w:rPr>
          <w:rFonts w:ascii="Bell MT" w:hAnsi="Bell MT"/>
          <w:color w:val="000000"/>
          <w:sz w:val="32"/>
          <w:szCs w:val="32"/>
        </w:rPr>
        <w:t>decisioni</w:t>
      </w:r>
      <w:bookmarkStart w:id="0" w:name="_GoBack"/>
      <w:bookmarkEnd w:id="0"/>
      <w:r w:rsidR="00793033" w:rsidRPr="002519CB">
        <w:rPr>
          <w:rFonts w:ascii="Bell MT" w:hAnsi="Bell MT"/>
          <w:color w:val="000000"/>
          <w:sz w:val="32"/>
          <w:szCs w:val="32"/>
        </w:rPr>
        <w:t xml:space="preserve"> </w:t>
      </w:r>
      <w:r w:rsidR="00C90ADB" w:rsidRPr="002519CB">
        <w:rPr>
          <w:rFonts w:ascii="Bell MT" w:hAnsi="Bell MT"/>
          <w:sz w:val="32"/>
          <w:szCs w:val="32"/>
        </w:rPr>
        <w:t xml:space="preserve">brillano per la ricerca di soluzioni di buon senso valorizzando il dato sostanziale </w:t>
      </w:r>
      <w:r w:rsidR="00793033" w:rsidRPr="002519CB">
        <w:rPr>
          <w:rFonts w:ascii="Bell MT" w:hAnsi="Bell MT"/>
          <w:sz w:val="32"/>
          <w:szCs w:val="32"/>
        </w:rPr>
        <w:t xml:space="preserve">e, </w:t>
      </w:r>
      <w:r w:rsidR="00793033" w:rsidRPr="006F45F1">
        <w:rPr>
          <w:rFonts w:ascii="Bell MT" w:hAnsi="Bell MT"/>
          <w:i/>
          <w:sz w:val="32"/>
          <w:szCs w:val="32"/>
        </w:rPr>
        <w:t>in primis</w:t>
      </w:r>
      <w:r w:rsidR="00793033" w:rsidRPr="002519CB">
        <w:rPr>
          <w:rFonts w:ascii="Bell MT" w:hAnsi="Bell MT"/>
          <w:sz w:val="32"/>
          <w:szCs w:val="32"/>
        </w:rPr>
        <w:t xml:space="preserve">, valorizzano il principio </w:t>
      </w:r>
      <w:r w:rsidR="00C90ADB" w:rsidRPr="002519CB">
        <w:rPr>
          <w:rFonts w:ascii="Bell MT" w:hAnsi="Bell MT"/>
          <w:sz w:val="32"/>
          <w:szCs w:val="32"/>
        </w:rPr>
        <w:t xml:space="preserve">del raggiungimento dello scopo (ex l’art. 156 </w:t>
      </w:r>
      <w:proofErr w:type="spellStart"/>
      <w:r w:rsidR="00C90ADB" w:rsidRPr="002519CB">
        <w:rPr>
          <w:rFonts w:ascii="Bell MT" w:hAnsi="Bell MT"/>
          <w:sz w:val="32"/>
          <w:szCs w:val="32"/>
        </w:rPr>
        <w:t>cod</w:t>
      </w:r>
      <w:proofErr w:type="spellEnd"/>
      <w:r w:rsidR="00C90ADB" w:rsidRPr="002519CB">
        <w:rPr>
          <w:rFonts w:ascii="Bell MT" w:hAnsi="Bell MT"/>
          <w:sz w:val="32"/>
          <w:szCs w:val="32"/>
        </w:rPr>
        <w:t xml:space="preserve"> </w:t>
      </w:r>
      <w:proofErr w:type="spellStart"/>
      <w:r w:rsidR="00C90ADB" w:rsidRPr="002519CB">
        <w:rPr>
          <w:rFonts w:ascii="Bell MT" w:hAnsi="Bell MT"/>
          <w:sz w:val="32"/>
          <w:szCs w:val="32"/>
        </w:rPr>
        <w:t>proc</w:t>
      </w:r>
      <w:proofErr w:type="spellEnd"/>
      <w:r w:rsidR="00C90ADB" w:rsidRPr="002519CB">
        <w:rPr>
          <w:rFonts w:ascii="Bell MT" w:hAnsi="Bell MT"/>
          <w:sz w:val="32"/>
          <w:szCs w:val="32"/>
        </w:rPr>
        <w:t>. civ.)</w:t>
      </w:r>
      <w:r w:rsidR="00793033" w:rsidRPr="002519CB">
        <w:rPr>
          <w:rFonts w:ascii="Bell MT" w:hAnsi="Bell MT"/>
          <w:sz w:val="32"/>
          <w:szCs w:val="32"/>
        </w:rPr>
        <w:t>.</w:t>
      </w:r>
    </w:p>
    <w:p w:rsidR="004373A6" w:rsidRDefault="004373A6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4373A6" w:rsidRDefault="004373A6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C90ADB" w:rsidRPr="002519CB" w:rsidRDefault="0079303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lastRenderedPageBreak/>
        <w:t>Anche se, a volte non molto perspicue</w:t>
      </w:r>
      <w:r w:rsidR="006F45F1">
        <w:rPr>
          <w:rFonts w:ascii="Bell MT" w:hAnsi="Bell MT"/>
          <w:sz w:val="32"/>
          <w:szCs w:val="32"/>
        </w:rPr>
        <w:t>,</w:t>
      </w:r>
      <w:r w:rsidRPr="002519CB">
        <w:rPr>
          <w:rFonts w:ascii="Bell MT" w:hAnsi="Bell MT"/>
          <w:sz w:val="32"/>
          <w:szCs w:val="32"/>
        </w:rPr>
        <w:t xml:space="preserve"> le decisioni </w:t>
      </w:r>
      <w:r w:rsidR="00C90ADB" w:rsidRPr="002519CB">
        <w:rPr>
          <w:rFonts w:ascii="Bell MT" w:hAnsi="Bell MT"/>
          <w:sz w:val="32"/>
          <w:szCs w:val="32"/>
        </w:rPr>
        <w:t xml:space="preserve">del Consiglio di Stato contengono le ipotesi di nullità a quelle espressamente e tipicamente previste dalle norme di rito </w:t>
      </w:r>
      <w:r w:rsidR="004373A6">
        <w:rPr>
          <w:rFonts w:ascii="Bell MT" w:hAnsi="Bell MT"/>
          <w:sz w:val="32"/>
          <w:szCs w:val="32"/>
        </w:rPr>
        <w:t>e, comunque,</w:t>
      </w:r>
      <w:r w:rsidR="00C90ADB" w:rsidRPr="002519CB">
        <w:rPr>
          <w:rFonts w:ascii="Bell MT" w:hAnsi="Bell MT"/>
          <w:sz w:val="32"/>
          <w:szCs w:val="32"/>
        </w:rPr>
        <w:t xml:space="preserve"> non mancano delle scelte volte a conciliare la salvaguardia dei diritti processuali e sostanziale delle parti con le esigenze del processo amministrativo </w:t>
      </w:r>
      <w:r w:rsidRPr="002519CB">
        <w:rPr>
          <w:rFonts w:ascii="Bell MT" w:hAnsi="Bell MT"/>
          <w:sz w:val="32"/>
          <w:szCs w:val="32"/>
        </w:rPr>
        <w:t xml:space="preserve">informatizzato </w:t>
      </w:r>
      <w:r w:rsidR="00C90ADB" w:rsidRPr="002519CB">
        <w:rPr>
          <w:rFonts w:ascii="Bell MT" w:hAnsi="Bell MT"/>
          <w:sz w:val="32"/>
          <w:szCs w:val="32"/>
        </w:rPr>
        <w:t>(o, a voler essere ancora più concreti, con le esigenze del sistema NSIGA che è quello su cui opera la giustizia amministrativa).</w:t>
      </w:r>
    </w:p>
    <w:p w:rsidR="006F45F1" w:rsidRDefault="006F45F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Un esempio fra tutti, significativo della duplice tensione cui è sottoposto il giudice amministrativo, può rinvenirsi nella recente ordinanza della V sezione del Consiglio di Stato n. 4674 del 10 ottobre 2017 (pubblicata sull’osservatorio) la quale non ha accolto l’eccezione dell’amministrazione la quale affermava l’inesistenza o nullità del ricorso in appello notificato in formato cartaceo e sottoscritto con firma autografa del difensore, in palese violazione delle regole del PAT, statu</w:t>
      </w:r>
      <w:r w:rsidR="006F45F1">
        <w:rPr>
          <w:rFonts w:ascii="Bell MT" w:hAnsi="Bell MT"/>
          <w:sz w:val="32"/>
          <w:szCs w:val="32"/>
        </w:rPr>
        <w:t>endo</w:t>
      </w:r>
      <w:r w:rsidRPr="002519CB">
        <w:rPr>
          <w:rFonts w:ascii="Bell MT" w:hAnsi="Bell MT"/>
          <w:sz w:val="32"/>
          <w:szCs w:val="32"/>
        </w:rPr>
        <w:t xml:space="preserve"> in termini perentori che non sussiste alcuna espressa comminatoria di nullità “</w:t>
      </w:r>
      <w:r w:rsidRPr="006F45F1">
        <w:rPr>
          <w:rFonts w:ascii="Bell MT" w:hAnsi="Bell MT"/>
          <w:i/>
          <w:sz w:val="32"/>
          <w:szCs w:val="32"/>
        </w:rPr>
        <w:t>essendone certa la paternità e la piana intellegibilità quale strumento finalizzato alla chiamata in giustizia e all’articolazione delle altrui relative difese</w:t>
      </w:r>
      <w:r w:rsidRPr="002519CB">
        <w:rPr>
          <w:rFonts w:ascii="Bell MT" w:hAnsi="Bell MT"/>
          <w:sz w:val="32"/>
          <w:szCs w:val="32"/>
        </w:rPr>
        <w:t>” disponendone tuttavia la regolarizzazione mediante notificazione nelle forme del PAT “</w:t>
      </w:r>
      <w:r w:rsidRPr="006F45F1">
        <w:rPr>
          <w:rFonts w:ascii="Bell MT" w:hAnsi="Bell MT"/>
          <w:i/>
          <w:sz w:val="32"/>
          <w:szCs w:val="32"/>
        </w:rPr>
        <w:t>benché sia avvenuta la costituzione in giudizio delle parti cui l’appello era indirizzato</w:t>
      </w:r>
      <w:r w:rsidRPr="002519CB">
        <w:rPr>
          <w:rFonts w:ascii="Bell MT" w:hAnsi="Bell MT"/>
          <w:sz w:val="32"/>
          <w:szCs w:val="32"/>
        </w:rPr>
        <w:t>”.</w:t>
      </w:r>
    </w:p>
    <w:p w:rsidR="00C90ADB" w:rsidRPr="002519CB" w:rsidRDefault="00C90ADB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2519CB">
        <w:rPr>
          <w:rFonts w:ascii="Bell MT" w:hAnsi="Bell MT"/>
          <w:sz w:val="32"/>
          <w:szCs w:val="32"/>
        </w:rPr>
        <w:t>Sembra di percepire in tale decisione la volontà di salvaguardare regole di carattere sostanziale (</w:t>
      </w:r>
      <w:r w:rsidRPr="004373A6">
        <w:rPr>
          <w:rFonts w:ascii="Bell MT" w:hAnsi="Bell MT"/>
          <w:i/>
          <w:sz w:val="32"/>
          <w:szCs w:val="32"/>
        </w:rPr>
        <w:t>essendosi regolarmente costituito il contraddittorio ed essendo integri i diritti di difesa delle parti contendenti</w:t>
      </w:r>
      <w:r w:rsidRPr="002519CB">
        <w:rPr>
          <w:rFonts w:ascii="Bell MT" w:hAnsi="Bell MT"/>
          <w:sz w:val="32"/>
          <w:szCs w:val="32"/>
        </w:rPr>
        <w:t xml:space="preserve">) con le esigenze della </w:t>
      </w:r>
      <w:r w:rsidRPr="006F45F1">
        <w:rPr>
          <w:rFonts w:ascii="Bell MT" w:hAnsi="Bell MT"/>
          <w:b/>
          <w:sz w:val="32"/>
          <w:szCs w:val="32"/>
        </w:rPr>
        <w:t>ordinata confezione del fascicolo d’ufficio</w:t>
      </w:r>
      <w:r w:rsidRPr="002519CB">
        <w:rPr>
          <w:rFonts w:ascii="Bell MT" w:hAnsi="Bell MT"/>
          <w:sz w:val="32"/>
          <w:szCs w:val="32"/>
        </w:rPr>
        <w:t xml:space="preserve"> ormai integralmente gestito in maniera digitale il quale, come tale, ignora il mondo reale dal quale promana.</w:t>
      </w:r>
    </w:p>
    <w:p w:rsidR="006F45F1" w:rsidRDefault="006F45F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DA0EE8" w:rsidRPr="00DB46CE" w:rsidRDefault="002578CA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Sembra</w:t>
      </w:r>
      <w:r w:rsidR="00793033" w:rsidRPr="00DB46CE">
        <w:rPr>
          <w:rFonts w:ascii="Bell MT" w:hAnsi="Bell MT"/>
          <w:sz w:val="32"/>
          <w:szCs w:val="32"/>
        </w:rPr>
        <w:t xml:space="preserve"> </w:t>
      </w:r>
      <w:r w:rsidR="006F45F1">
        <w:rPr>
          <w:rFonts w:ascii="Bell MT" w:hAnsi="Bell MT"/>
          <w:sz w:val="32"/>
          <w:szCs w:val="32"/>
        </w:rPr>
        <w:t xml:space="preserve">in particolare </w:t>
      </w:r>
      <w:r w:rsidR="00793033" w:rsidRPr="00DB46CE">
        <w:rPr>
          <w:rFonts w:ascii="Bell MT" w:hAnsi="Bell MT"/>
          <w:sz w:val="32"/>
          <w:szCs w:val="32"/>
        </w:rPr>
        <w:t>di poter dire che i</w:t>
      </w:r>
      <w:r w:rsidR="00DA0EE8" w:rsidRPr="00DB46CE">
        <w:rPr>
          <w:rFonts w:ascii="Bell MT" w:hAnsi="Bell MT"/>
          <w:sz w:val="32"/>
          <w:szCs w:val="32"/>
        </w:rPr>
        <w:t xml:space="preserve">l Consiglio di Stato si è riappropriato di quella funzione pretoria che </w:t>
      </w:r>
      <w:r w:rsidR="00793033" w:rsidRPr="00DB46CE">
        <w:rPr>
          <w:rFonts w:ascii="Bell MT" w:hAnsi="Bell MT"/>
          <w:sz w:val="32"/>
          <w:szCs w:val="32"/>
        </w:rPr>
        <w:t>gli</w:t>
      </w:r>
      <w:r w:rsidR="00DA0EE8" w:rsidRPr="00DB46CE">
        <w:rPr>
          <w:rFonts w:ascii="Bell MT" w:hAnsi="Bell MT"/>
          <w:sz w:val="32"/>
          <w:szCs w:val="32"/>
        </w:rPr>
        <w:t xml:space="preserve"> aveva consentito di plasmare il processo amministrativo sulle scarne e non organic</w:t>
      </w:r>
      <w:r w:rsidR="00793033" w:rsidRPr="00DB46CE">
        <w:rPr>
          <w:rFonts w:ascii="Bell MT" w:hAnsi="Bell MT"/>
          <w:sz w:val="32"/>
          <w:szCs w:val="32"/>
        </w:rPr>
        <w:t>he disposizioni antecedenti al</w:t>
      </w:r>
      <w:r w:rsidR="00DA0EE8" w:rsidRPr="00DB46CE">
        <w:rPr>
          <w:rFonts w:ascii="Bell MT" w:hAnsi="Bell MT"/>
          <w:sz w:val="32"/>
          <w:szCs w:val="32"/>
        </w:rPr>
        <w:t xml:space="preserve"> codice del processo con una meritoria opera di valorizzazione degli aspetti sostanziali e della strumentalità delle forme rispetto alla funzione essenziale del processo.</w:t>
      </w:r>
    </w:p>
    <w:p w:rsidR="00DA0EE8" w:rsidRPr="00DB46CE" w:rsidRDefault="00DA0EE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 xml:space="preserve">Tale operazione e immediatamente percepibile sin dalla dilatazione </w:t>
      </w:r>
      <w:r w:rsidRPr="00DB46CE">
        <w:rPr>
          <w:rFonts w:ascii="Bell MT" w:hAnsi="Bell MT"/>
          <w:sz w:val="32"/>
          <w:szCs w:val="32"/>
        </w:rPr>
        <w:lastRenderedPageBreak/>
        <w:t>del principio espresso dall’art</w:t>
      </w:r>
      <w:r w:rsidR="006F45F1">
        <w:rPr>
          <w:rFonts w:ascii="Bell MT" w:hAnsi="Bell MT"/>
          <w:sz w:val="32"/>
          <w:szCs w:val="32"/>
        </w:rPr>
        <w:t>.</w:t>
      </w:r>
      <w:r w:rsidRPr="00DB46CE">
        <w:rPr>
          <w:rFonts w:ascii="Bell MT" w:hAnsi="Bell MT"/>
          <w:sz w:val="32"/>
          <w:szCs w:val="32"/>
        </w:rPr>
        <w:t xml:space="preserve"> 44</w:t>
      </w:r>
      <w:r w:rsidR="006F45F1">
        <w:rPr>
          <w:rFonts w:ascii="Bell MT" w:hAnsi="Bell MT"/>
          <w:sz w:val="32"/>
          <w:szCs w:val="32"/>
        </w:rPr>
        <w:t xml:space="preserve">, 2° </w:t>
      </w:r>
      <w:r w:rsidRPr="00DB46CE">
        <w:rPr>
          <w:rFonts w:ascii="Bell MT" w:hAnsi="Bell MT"/>
          <w:sz w:val="32"/>
          <w:szCs w:val="32"/>
        </w:rPr>
        <w:t>comma</w:t>
      </w:r>
      <w:r w:rsidR="006F45F1">
        <w:rPr>
          <w:rFonts w:ascii="Bell MT" w:hAnsi="Bell MT"/>
          <w:sz w:val="32"/>
          <w:szCs w:val="32"/>
        </w:rPr>
        <w:t>,</w:t>
      </w:r>
      <w:r w:rsidRPr="00DB46CE">
        <w:rPr>
          <w:rFonts w:ascii="Bell MT" w:hAnsi="Bell MT"/>
          <w:sz w:val="32"/>
          <w:szCs w:val="32"/>
        </w:rPr>
        <w:t xml:space="preserve"> del codice del processo amministrativo il quale limita</w:t>
      </w:r>
      <w:r w:rsidR="006F45F1">
        <w:rPr>
          <w:rFonts w:ascii="Bell MT" w:hAnsi="Bell MT"/>
          <w:sz w:val="32"/>
          <w:szCs w:val="32"/>
        </w:rPr>
        <w:t xml:space="preserve"> </w:t>
      </w:r>
      <w:r w:rsidR="006F45F1" w:rsidRPr="006F45F1">
        <w:rPr>
          <w:rFonts w:ascii="Bell MT" w:hAnsi="Bell MT"/>
          <w:b/>
          <w:sz w:val="32"/>
          <w:szCs w:val="32"/>
        </w:rPr>
        <w:t>(limi</w:t>
      </w:r>
      <w:r w:rsidR="004373A6">
        <w:rPr>
          <w:rFonts w:ascii="Bell MT" w:hAnsi="Bell MT"/>
          <w:b/>
          <w:sz w:val="32"/>
          <w:szCs w:val="32"/>
        </w:rPr>
        <w:t>t</w:t>
      </w:r>
      <w:r w:rsidR="006F45F1" w:rsidRPr="006F45F1">
        <w:rPr>
          <w:rFonts w:ascii="Bell MT" w:hAnsi="Bell MT"/>
          <w:b/>
          <w:sz w:val="32"/>
          <w:szCs w:val="32"/>
        </w:rPr>
        <w:t>erebbe)</w:t>
      </w:r>
      <w:r w:rsidRPr="006F45F1">
        <w:rPr>
          <w:rFonts w:ascii="Bell MT" w:hAnsi="Bell MT"/>
          <w:b/>
          <w:sz w:val="32"/>
          <w:szCs w:val="32"/>
        </w:rPr>
        <w:t xml:space="preserve"> </w:t>
      </w:r>
      <w:r w:rsidR="00793033" w:rsidRPr="006F45F1">
        <w:rPr>
          <w:rFonts w:ascii="Bell MT" w:hAnsi="Bell MT"/>
          <w:b/>
          <w:sz w:val="32"/>
          <w:szCs w:val="32"/>
        </w:rPr>
        <w:t>al ricorso</w:t>
      </w:r>
      <w:r w:rsidR="00793033" w:rsidRPr="00DB46CE">
        <w:rPr>
          <w:rFonts w:ascii="Bell MT" w:hAnsi="Bell MT"/>
          <w:sz w:val="32"/>
          <w:szCs w:val="32"/>
        </w:rPr>
        <w:t xml:space="preserve"> </w:t>
      </w:r>
      <w:r w:rsidRPr="00DB46CE">
        <w:rPr>
          <w:rFonts w:ascii="Bell MT" w:hAnsi="Bell MT"/>
          <w:sz w:val="32"/>
          <w:szCs w:val="32"/>
        </w:rPr>
        <w:t>la sanabilità della irregolarità mediante la fissazione di un nuovo termine entro cui rinnovare l’atto (</w:t>
      </w:r>
      <w:r w:rsidR="006F45F1">
        <w:rPr>
          <w:rFonts w:ascii="Bell MT" w:hAnsi="Bell MT"/>
          <w:sz w:val="32"/>
          <w:szCs w:val="32"/>
        </w:rPr>
        <w:t>“</w:t>
      </w:r>
      <w:r w:rsidR="0075089A" w:rsidRPr="006F45F1">
        <w:rPr>
          <w:rFonts w:ascii="Bell MT" w:hAnsi="Bell MT"/>
          <w:i/>
          <w:sz w:val="32"/>
          <w:szCs w:val="32"/>
        </w:rPr>
        <w:t xml:space="preserve">se il </w:t>
      </w:r>
      <w:r w:rsidR="0075089A" w:rsidRPr="006F45F1">
        <w:rPr>
          <w:rFonts w:ascii="Bell MT" w:hAnsi="Bell MT"/>
          <w:b/>
          <w:i/>
          <w:sz w:val="32"/>
          <w:szCs w:val="32"/>
        </w:rPr>
        <w:t>ricorso</w:t>
      </w:r>
      <w:r w:rsidR="0075089A" w:rsidRPr="006F45F1">
        <w:rPr>
          <w:rFonts w:ascii="Bell MT" w:hAnsi="Bell MT"/>
          <w:i/>
          <w:sz w:val="32"/>
          <w:szCs w:val="32"/>
        </w:rPr>
        <w:t xml:space="preserve"> contiene irregolarità il collegio può ordinare che sia rinnovato entro un termine a tal fine fissato</w:t>
      </w:r>
      <w:r w:rsidR="006F45F1">
        <w:rPr>
          <w:rFonts w:ascii="Bell MT" w:hAnsi="Bell MT"/>
          <w:i/>
          <w:sz w:val="32"/>
          <w:szCs w:val="32"/>
        </w:rPr>
        <w:t>”</w:t>
      </w:r>
      <w:r w:rsidR="0075089A" w:rsidRPr="00DB46CE">
        <w:rPr>
          <w:rFonts w:ascii="Bell MT" w:hAnsi="Bell MT"/>
          <w:sz w:val="32"/>
          <w:szCs w:val="32"/>
        </w:rPr>
        <w:t>).</w:t>
      </w:r>
    </w:p>
    <w:p w:rsidR="0075089A" w:rsidRPr="00DB46CE" w:rsidRDefault="006F45F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Il potere giudiziale di</w:t>
      </w:r>
      <w:r w:rsidR="0075089A" w:rsidRPr="00DB46CE">
        <w:rPr>
          <w:rFonts w:ascii="Bell MT" w:hAnsi="Bell MT"/>
          <w:sz w:val="32"/>
          <w:szCs w:val="32"/>
        </w:rPr>
        <w:t xml:space="preserve"> ordin</w:t>
      </w:r>
      <w:r>
        <w:rPr>
          <w:rFonts w:ascii="Bell MT" w:hAnsi="Bell MT"/>
          <w:sz w:val="32"/>
          <w:szCs w:val="32"/>
        </w:rPr>
        <w:t>are la</w:t>
      </w:r>
      <w:r w:rsidR="0075089A" w:rsidRPr="00DB46CE">
        <w:rPr>
          <w:rFonts w:ascii="Bell MT" w:hAnsi="Bell MT"/>
          <w:sz w:val="32"/>
          <w:szCs w:val="32"/>
        </w:rPr>
        <w:t xml:space="preserve"> rinnovazione entro un termine prefissato è stat</w:t>
      </w:r>
      <w:r>
        <w:rPr>
          <w:rFonts w:ascii="Bell MT" w:hAnsi="Bell MT"/>
          <w:sz w:val="32"/>
          <w:szCs w:val="32"/>
        </w:rPr>
        <w:t>o</w:t>
      </w:r>
      <w:r w:rsidR="0075089A" w:rsidRPr="00DB46CE">
        <w:rPr>
          <w:rFonts w:ascii="Bell MT" w:hAnsi="Bell MT"/>
          <w:sz w:val="32"/>
          <w:szCs w:val="32"/>
        </w:rPr>
        <w:t xml:space="preserve"> estes</w:t>
      </w:r>
      <w:r w:rsidR="00793033" w:rsidRPr="00DB46CE">
        <w:rPr>
          <w:rFonts w:ascii="Bell MT" w:hAnsi="Bell MT"/>
          <w:sz w:val="32"/>
          <w:szCs w:val="32"/>
        </w:rPr>
        <w:t>o</w:t>
      </w:r>
      <w:r w:rsidR="0075089A" w:rsidRPr="00DB46CE">
        <w:rPr>
          <w:rFonts w:ascii="Bell MT" w:hAnsi="Bell MT"/>
          <w:sz w:val="32"/>
          <w:szCs w:val="32"/>
        </w:rPr>
        <w:t xml:space="preserve"> a tutti gli atti di parte ed anche a quelli dell’ausiliario del giudice con un’interpretazione nettamente estensiva o analogica del principio.</w:t>
      </w:r>
    </w:p>
    <w:p w:rsidR="0075089A" w:rsidRDefault="0075089A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6F45F1" w:rsidRPr="00DB46CE" w:rsidRDefault="006F45F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75089A" w:rsidRPr="00DB46CE" w:rsidRDefault="0075089A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Ma l’intervento pretorio si è manifestato anche in altri te</w:t>
      </w:r>
      <w:r w:rsidR="004373A6">
        <w:rPr>
          <w:rFonts w:ascii="Bell MT" w:hAnsi="Bell MT"/>
          <w:sz w:val="32"/>
          <w:szCs w:val="32"/>
        </w:rPr>
        <w:t>m</w:t>
      </w:r>
      <w:r w:rsidRPr="00DB46CE">
        <w:rPr>
          <w:rFonts w:ascii="Bell MT" w:hAnsi="Bell MT"/>
          <w:sz w:val="32"/>
          <w:szCs w:val="32"/>
        </w:rPr>
        <w:t>i.</w:t>
      </w:r>
    </w:p>
    <w:p w:rsidR="0075089A" w:rsidRPr="00DB46CE" w:rsidRDefault="0075089A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Il primo in ordine di tempo ha riguardato le cosiddette copie di cortesia</w:t>
      </w:r>
      <w:r w:rsidR="006F45F1">
        <w:rPr>
          <w:rFonts w:ascii="Bell MT" w:hAnsi="Bell MT"/>
          <w:sz w:val="32"/>
          <w:szCs w:val="32"/>
        </w:rPr>
        <w:t>.</w:t>
      </w:r>
    </w:p>
    <w:p w:rsidR="0075089A" w:rsidRPr="00DB46CE" w:rsidRDefault="006F45F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I</w:t>
      </w:r>
      <w:r w:rsidR="0075089A" w:rsidRPr="00DB46CE">
        <w:rPr>
          <w:rFonts w:ascii="Bell MT" w:hAnsi="Bell MT"/>
          <w:sz w:val="32"/>
          <w:szCs w:val="32"/>
        </w:rPr>
        <w:t>n quel primissimo intervento il Cons</w:t>
      </w:r>
      <w:r w:rsidR="00BF6C78">
        <w:rPr>
          <w:rFonts w:ascii="Bell MT" w:hAnsi="Bell MT"/>
          <w:sz w:val="32"/>
          <w:szCs w:val="32"/>
        </w:rPr>
        <w:t>iglio di S</w:t>
      </w:r>
      <w:r>
        <w:rPr>
          <w:rFonts w:ascii="Bell MT" w:hAnsi="Bell MT"/>
          <w:sz w:val="32"/>
          <w:szCs w:val="32"/>
        </w:rPr>
        <w:t>tato (</w:t>
      </w:r>
      <w:r w:rsidR="00BF6C78">
        <w:rPr>
          <w:rFonts w:ascii="Bell MT" w:hAnsi="Bell MT"/>
          <w:sz w:val="32"/>
          <w:szCs w:val="32"/>
        </w:rPr>
        <w:t xml:space="preserve">VI, </w:t>
      </w:r>
      <w:proofErr w:type="spellStart"/>
      <w:r w:rsidR="00BF6C78">
        <w:rPr>
          <w:rFonts w:ascii="Bell MT" w:hAnsi="Bell MT"/>
          <w:sz w:val="32"/>
          <w:szCs w:val="32"/>
        </w:rPr>
        <w:t>ord</w:t>
      </w:r>
      <w:proofErr w:type="spellEnd"/>
      <w:r w:rsidR="00BF6C78">
        <w:rPr>
          <w:rFonts w:ascii="Bell MT" w:hAnsi="Bell MT"/>
          <w:sz w:val="32"/>
          <w:szCs w:val="32"/>
        </w:rPr>
        <w:t>. 3.3.2017 n. 880</w:t>
      </w:r>
      <w:r>
        <w:rPr>
          <w:rFonts w:ascii="Bell MT" w:hAnsi="Bell MT"/>
          <w:sz w:val="32"/>
          <w:szCs w:val="32"/>
        </w:rPr>
        <w:t>)</w:t>
      </w:r>
      <w:r w:rsidR="0075089A" w:rsidRPr="00DB46CE">
        <w:rPr>
          <w:rFonts w:ascii="Bell MT" w:hAnsi="Bell MT"/>
          <w:sz w:val="32"/>
          <w:szCs w:val="32"/>
        </w:rPr>
        <w:t xml:space="preserve"> con una interpretazione che soltanto a fatica trova aggancio nella norma positiva </w:t>
      </w:r>
      <w:r w:rsidR="00BF6C78">
        <w:rPr>
          <w:rFonts w:ascii="Bell MT" w:hAnsi="Bell MT"/>
          <w:sz w:val="32"/>
          <w:szCs w:val="32"/>
        </w:rPr>
        <w:t>ha</w:t>
      </w:r>
      <w:r w:rsidR="0075089A" w:rsidRPr="00DB46CE">
        <w:rPr>
          <w:rFonts w:ascii="Bell MT" w:hAnsi="Bell MT"/>
          <w:sz w:val="32"/>
          <w:szCs w:val="32"/>
        </w:rPr>
        <w:t xml:space="preserve"> affermato che</w:t>
      </w:r>
      <w:r w:rsidR="00BF6C78">
        <w:rPr>
          <w:rFonts w:ascii="Bell MT" w:hAnsi="Bell MT"/>
          <w:sz w:val="32"/>
          <w:szCs w:val="32"/>
        </w:rPr>
        <w:t xml:space="preserve"> “</w:t>
      </w:r>
      <w:r w:rsidR="0075089A" w:rsidRPr="00BF6C78">
        <w:rPr>
          <w:rFonts w:ascii="Bell MT" w:hAnsi="Bell MT"/>
          <w:i/>
          <w:sz w:val="32"/>
          <w:szCs w:val="32"/>
        </w:rPr>
        <w:t xml:space="preserve">il deposito della copia d’obbligo è da ritenersi precondizione per il corretto esercizio della potestà presidenziale di cui all’art. 71, comma 3,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c.p.a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 xml:space="preserve">. (e, comunque, in caso di fissazione comunque avvenuta, tale adempimento, anteriore al decorso del termine a ritroso di quaranta giorni, ovvero venti giorni nei casi di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dimidiazione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 xml:space="preserve">, di cui all’art. 73, comma 1,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c.p.a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>., costituisce precondizione della trattazione del giudizio in un’udienza, pubblica o camerale).</w:t>
      </w:r>
      <w:r w:rsidR="00BF6C78" w:rsidRPr="00BF6C78">
        <w:rPr>
          <w:rFonts w:ascii="Bell MT" w:hAnsi="Bell MT"/>
          <w:i/>
          <w:sz w:val="32"/>
          <w:szCs w:val="32"/>
        </w:rPr>
        <w:t xml:space="preserve"> //</w:t>
      </w:r>
      <w:r w:rsidR="0075089A" w:rsidRPr="00BF6C78">
        <w:rPr>
          <w:rFonts w:ascii="Bell MT" w:hAnsi="Bell MT"/>
          <w:i/>
          <w:sz w:val="32"/>
          <w:szCs w:val="32"/>
        </w:rPr>
        <w:t xml:space="preserve">3. L’omesso deposito della copia d’obbligo non preclude l’esame e l’eventuale concessione di misure cautelari monocratiche ex art. 56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c.p.a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 xml:space="preserve">. (ed ancor più l’accoglimento delle eccezionali misure ex art. 61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c.p.a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 xml:space="preserve">., posto che rispetto ad esse il codice non prevede la fissazione di un’udienza collegiale di trattazione prima dell’inizio della causa di merito – né la conseguente fissazione obbligatoria (ex art. 56, comma 4,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c.p.a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 xml:space="preserve">.) della camera di consiglio di cui all’art. 55, comma 5, tuttavia </w:t>
      </w:r>
      <w:r w:rsidR="0075089A" w:rsidRPr="00BF6C78">
        <w:rPr>
          <w:rFonts w:ascii="Bell MT" w:hAnsi="Bell MT"/>
          <w:b/>
          <w:i/>
          <w:sz w:val="32"/>
          <w:szCs w:val="32"/>
        </w:rPr>
        <w:t>la trattazione collegiale è comunque condizionata al tempestivo deposito della copia d’obbligo nel termine dilatorio fissato da tale ultima norma</w:t>
      </w:r>
      <w:r w:rsidR="0075089A" w:rsidRPr="00BF6C78">
        <w:rPr>
          <w:rFonts w:ascii="Bell MT" w:hAnsi="Bell MT"/>
          <w:i/>
          <w:sz w:val="32"/>
          <w:szCs w:val="32"/>
        </w:rPr>
        <w:t xml:space="preserve"> (salvo </w:t>
      </w:r>
      <w:proofErr w:type="spellStart"/>
      <w:r w:rsidR="0075089A" w:rsidRPr="00BF6C78">
        <w:rPr>
          <w:rFonts w:ascii="Bell MT" w:hAnsi="Bell MT"/>
          <w:i/>
          <w:sz w:val="32"/>
          <w:szCs w:val="32"/>
        </w:rPr>
        <w:t>dimidiazione</w:t>
      </w:r>
      <w:proofErr w:type="spellEnd"/>
      <w:r w:rsidR="0075089A" w:rsidRPr="00BF6C78">
        <w:rPr>
          <w:rFonts w:ascii="Bell MT" w:hAnsi="Bell MT"/>
          <w:i/>
          <w:sz w:val="32"/>
          <w:szCs w:val="32"/>
        </w:rPr>
        <w:t xml:space="preserve"> o abbreviazione del termine stesso), sotto pena di rinvio della trattazione collegiale fino a espletato incombente (e salvi gli effetti estintivi della misura cautelare presidenziale di cui al secondo periodo del cit. art. 56, comma 4)</w:t>
      </w:r>
      <w:r w:rsidR="0075089A" w:rsidRPr="00DB46CE">
        <w:rPr>
          <w:rFonts w:ascii="Bell MT" w:hAnsi="Bell MT"/>
          <w:sz w:val="32"/>
          <w:szCs w:val="32"/>
        </w:rPr>
        <w:t>.</w:t>
      </w:r>
      <w:r w:rsidR="00BF6C78">
        <w:rPr>
          <w:rFonts w:ascii="Bell MT" w:hAnsi="Bell MT"/>
          <w:sz w:val="32"/>
          <w:szCs w:val="32"/>
        </w:rPr>
        <w:t>”</w:t>
      </w:r>
    </w:p>
    <w:p w:rsidR="00DA0EE8" w:rsidRPr="00DB46CE" w:rsidRDefault="00DA0EE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D05513" w:rsidRPr="00DB46CE" w:rsidRDefault="000E0E8E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 xml:space="preserve">La ricerca di soluzioni creative e, poi evidente </w:t>
      </w:r>
      <w:r w:rsidR="00D05513" w:rsidRPr="00DB46CE">
        <w:rPr>
          <w:rFonts w:ascii="Bell MT" w:hAnsi="Bell MT"/>
          <w:sz w:val="32"/>
          <w:szCs w:val="32"/>
        </w:rPr>
        <w:t>nella individuazione di una specifica categoria di “</w:t>
      </w:r>
      <w:r w:rsidR="00D05513" w:rsidRPr="00BF6C78">
        <w:rPr>
          <w:rFonts w:ascii="Bell MT" w:hAnsi="Bell MT"/>
          <w:i/>
          <w:sz w:val="32"/>
          <w:szCs w:val="32"/>
        </w:rPr>
        <w:t>errori</w:t>
      </w:r>
      <w:r w:rsidR="00D05513" w:rsidRPr="00DB46CE">
        <w:rPr>
          <w:rFonts w:ascii="Bell MT" w:hAnsi="Bell MT"/>
          <w:sz w:val="32"/>
          <w:szCs w:val="32"/>
        </w:rPr>
        <w:t>”</w:t>
      </w:r>
      <w:r w:rsidR="00793033" w:rsidRPr="00DB46CE">
        <w:rPr>
          <w:rFonts w:ascii="Bell MT" w:hAnsi="Bell MT"/>
          <w:sz w:val="32"/>
          <w:szCs w:val="32"/>
        </w:rPr>
        <w:t xml:space="preserve"> sanabili</w:t>
      </w:r>
      <w:r w:rsidR="00BF6C78">
        <w:rPr>
          <w:rFonts w:ascii="Bell MT" w:hAnsi="Bell MT"/>
          <w:sz w:val="32"/>
          <w:szCs w:val="32"/>
        </w:rPr>
        <w:t xml:space="preserve"> d’ufficio</w:t>
      </w:r>
      <w:r w:rsidR="00D05513" w:rsidRPr="00DB46CE">
        <w:rPr>
          <w:rFonts w:ascii="Bell MT" w:hAnsi="Bell MT"/>
          <w:sz w:val="32"/>
          <w:szCs w:val="32"/>
        </w:rPr>
        <w:t>:</w:t>
      </w:r>
      <w:r w:rsidR="00BF6C78">
        <w:rPr>
          <w:rFonts w:ascii="Bell MT" w:hAnsi="Bell MT"/>
          <w:sz w:val="32"/>
          <w:szCs w:val="32"/>
        </w:rPr>
        <w:t xml:space="preserve"> </w:t>
      </w:r>
      <w:proofErr w:type="gramStart"/>
      <w:r w:rsidR="00D05513" w:rsidRPr="00DB46CE">
        <w:rPr>
          <w:rFonts w:ascii="Bell MT" w:hAnsi="Bell MT"/>
          <w:sz w:val="32"/>
          <w:szCs w:val="32"/>
        </w:rPr>
        <w:t>l’</w:t>
      </w:r>
      <w:r w:rsidR="00BF6C78">
        <w:rPr>
          <w:rFonts w:ascii="Bell MT" w:hAnsi="Bell MT"/>
          <w:sz w:val="32"/>
          <w:szCs w:val="32"/>
        </w:rPr>
        <w:t xml:space="preserve"> </w:t>
      </w:r>
      <w:r w:rsidR="00D05513" w:rsidRPr="00BF6C78">
        <w:rPr>
          <w:rFonts w:ascii="Bell MT" w:hAnsi="Bell MT"/>
          <w:b/>
          <w:sz w:val="32"/>
          <w:szCs w:val="32"/>
        </w:rPr>
        <w:t>errore</w:t>
      </w:r>
      <w:proofErr w:type="gramEnd"/>
      <w:r w:rsidR="00D05513" w:rsidRPr="00BF6C78">
        <w:rPr>
          <w:rFonts w:ascii="Bell MT" w:hAnsi="Bell MT"/>
          <w:b/>
          <w:sz w:val="32"/>
          <w:szCs w:val="32"/>
        </w:rPr>
        <w:t xml:space="preserve"> informatico</w:t>
      </w:r>
      <w:r w:rsidR="00D05513" w:rsidRPr="00DB46CE">
        <w:rPr>
          <w:rFonts w:ascii="Bell MT" w:hAnsi="Bell MT"/>
          <w:sz w:val="32"/>
          <w:szCs w:val="32"/>
        </w:rPr>
        <w:t xml:space="preserve"> che in una percezione superficiale è un errore della macchina (dell’hardware o del software) a cui l’uomo deve porre rimedio.</w:t>
      </w:r>
    </w:p>
    <w:p w:rsidR="00BF6C78" w:rsidRDefault="00D05513" w:rsidP="004373A6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Di “</w:t>
      </w:r>
      <w:r w:rsidRPr="00BF6C78">
        <w:rPr>
          <w:rFonts w:ascii="Bell MT" w:hAnsi="Bell MT"/>
          <w:b/>
          <w:i/>
          <w:sz w:val="32"/>
          <w:szCs w:val="32"/>
        </w:rPr>
        <w:t>errore informatico</w:t>
      </w:r>
      <w:r w:rsidRPr="00DB46CE">
        <w:rPr>
          <w:rFonts w:ascii="Bell MT" w:hAnsi="Bell MT"/>
          <w:sz w:val="32"/>
          <w:szCs w:val="32"/>
        </w:rPr>
        <w:t xml:space="preserve">” si dice nella recentissima </w:t>
      </w:r>
      <w:r w:rsidR="00BD3D7D" w:rsidRPr="00DB46CE">
        <w:rPr>
          <w:rFonts w:ascii="Bell MT" w:hAnsi="Bell MT"/>
          <w:sz w:val="32"/>
          <w:szCs w:val="32"/>
        </w:rPr>
        <w:t>sentenza</w:t>
      </w:r>
      <w:r w:rsidR="00BF6C78">
        <w:rPr>
          <w:rFonts w:ascii="Bell MT" w:hAnsi="Bell MT"/>
          <w:sz w:val="32"/>
          <w:szCs w:val="32"/>
        </w:rPr>
        <w:t xml:space="preserve"> del</w:t>
      </w:r>
      <w:r w:rsidR="00BD3D7D" w:rsidRPr="00DB46CE">
        <w:rPr>
          <w:rFonts w:ascii="Bell MT" w:hAnsi="Bell MT"/>
          <w:sz w:val="32"/>
          <w:szCs w:val="32"/>
        </w:rPr>
        <w:t xml:space="preserve"> </w:t>
      </w:r>
      <w:r w:rsidRPr="00DB46CE">
        <w:rPr>
          <w:rFonts w:ascii="Bell MT" w:hAnsi="Bell MT"/>
          <w:sz w:val="32"/>
          <w:szCs w:val="32"/>
        </w:rPr>
        <w:t xml:space="preserve">C. di S., V, n. 1936 del 28/03/2018 e nella parimenti recente </w:t>
      </w:r>
      <w:r w:rsidR="004373A6">
        <w:rPr>
          <w:rFonts w:ascii="Bell MT" w:hAnsi="Bell MT"/>
          <w:sz w:val="32"/>
          <w:szCs w:val="32"/>
        </w:rPr>
        <w:t>o</w:t>
      </w:r>
      <w:r w:rsidRPr="00DB46CE">
        <w:rPr>
          <w:rFonts w:ascii="Bell MT" w:hAnsi="Bell MT"/>
          <w:sz w:val="32"/>
          <w:szCs w:val="32"/>
        </w:rPr>
        <w:t>rd</w:t>
      </w:r>
      <w:r w:rsidR="00BD3D7D" w:rsidRPr="00DB46CE">
        <w:rPr>
          <w:rFonts w:ascii="Bell MT" w:hAnsi="Bell MT"/>
          <w:sz w:val="32"/>
          <w:szCs w:val="32"/>
        </w:rPr>
        <w:t>inanza</w:t>
      </w:r>
      <w:r w:rsidRPr="00DB46CE">
        <w:rPr>
          <w:rFonts w:ascii="Bell MT" w:hAnsi="Bell MT"/>
          <w:sz w:val="32"/>
          <w:szCs w:val="32"/>
        </w:rPr>
        <w:t xml:space="preserve"> n. 1510</w:t>
      </w:r>
      <w:r w:rsidR="004373A6">
        <w:rPr>
          <w:rFonts w:ascii="Bell MT" w:hAnsi="Bell MT"/>
          <w:sz w:val="32"/>
          <w:szCs w:val="32"/>
        </w:rPr>
        <w:t xml:space="preserve"> del</w:t>
      </w:r>
      <w:r w:rsidR="004373A6" w:rsidRPr="004373A6">
        <w:rPr>
          <w:rFonts w:ascii="Bell MT" w:hAnsi="Bell MT"/>
          <w:sz w:val="32"/>
          <w:szCs w:val="32"/>
        </w:rPr>
        <w:t xml:space="preserve"> </w:t>
      </w:r>
      <w:r w:rsidR="004373A6" w:rsidRPr="00DB46CE">
        <w:rPr>
          <w:rFonts w:ascii="Bell MT" w:hAnsi="Bell MT"/>
          <w:sz w:val="32"/>
          <w:szCs w:val="32"/>
        </w:rPr>
        <w:t>09/03/2018</w:t>
      </w:r>
    </w:p>
    <w:p w:rsidR="00793033" w:rsidRPr="00DB46CE" w:rsidRDefault="00BF6C7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Q</w:t>
      </w:r>
      <w:r w:rsidR="00D05513" w:rsidRPr="00DB46CE">
        <w:rPr>
          <w:rFonts w:ascii="Bell MT" w:hAnsi="Bell MT"/>
          <w:sz w:val="32"/>
          <w:szCs w:val="32"/>
        </w:rPr>
        <w:t xml:space="preserve">uest’ultima decisione è sintomatica dell’atteggiamento </w:t>
      </w:r>
      <w:r w:rsidR="00BD3D7D" w:rsidRPr="00DB46CE">
        <w:rPr>
          <w:rFonts w:ascii="Bell MT" w:hAnsi="Bell MT"/>
          <w:sz w:val="32"/>
          <w:szCs w:val="32"/>
        </w:rPr>
        <w:t xml:space="preserve">empirico </w:t>
      </w:r>
      <w:r w:rsidR="00D05513" w:rsidRPr="00DB46CE">
        <w:rPr>
          <w:rFonts w:ascii="Bell MT" w:hAnsi="Bell MT"/>
          <w:sz w:val="32"/>
          <w:szCs w:val="32"/>
        </w:rPr>
        <w:t xml:space="preserve">del Consiglio di Stato </w:t>
      </w:r>
      <w:r w:rsidR="004373A6">
        <w:rPr>
          <w:rFonts w:ascii="Bell MT" w:hAnsi="Bell MT"/>
          <w:sz w:val="32"/>
          <w:szCs w:val="32"/>
        </w:rPr>
        <w:t>perché</w:t>
      </w:r>
      <w:r w:rsidR="00D05513" w:rsidRPr="00DB46CE">
        <w:rPr>
          <w:rFonts w:ascii="Bell MT" w:hAnsi="Bell MT"/>
          <w:sz w:val="32"/>
          <w:szCs w:val="32"/>
        </w:rPr>
        <w:t xml:space="preserve"> è difficile scorgere</w:t>
      </w:r>
      <w:r w:rsidR="00F64473" w:rsidRPr="00DB46CE">
        <w:rPr>
          <w:rFonts w:ascii="Bell MT" w:hAnsi="Bell MT"/>
          <w:sz w:val="32"/>
          <w:szCs w:val="32"/>
        </w:rPr>
        <w:t xml:space="preserve"> l’aggancio normativo e, probabilmente, non t</w:t>
      </w:r>
      <w:r w:rsidR="00793033" w:rsidRPr="00DB46CE">
        <w:rPr>
          <w:rFonts w:ascii="Bell MT" w:hAnsi="Bell MT"/>
          <w:sz w:val="32"/>
          <w:szCs w:val="32"/>
        </w:rPr>
        <w:t>utti i problemi sottostanti al</w:t>
      </w:r>
      <w:r w:rsidR="00F64473" w:rsidRPr="00DB46CE">
        <w:rPr>
          <w:rFonts w:ascii="Bell MT" w:hAnsi="Bell MT"/>
          <w:sz w:val="32"/>
          <w:szCs w:val="32"/>
        </w:rPr>
        <w:t xml:space="preserve"> cosiddetto </w:t>
      </w:r>
      <w:r w:rsidR="004373A6">
        <w:rPr>
          <w:rFonts w:ascii="Bell MT" w:hAnsi="Bell MT"/>
          <w:sz w:val="32"/>
          <w:szCs w:val="32"/>
        </w:rPr>
        <w:t>“</w:t>
      </w:r>
      <w:r w:rsidR="00F64473" w:rsidRPr="004373A6">
        <w:rPr>
          <w:rFonts w:ascii="Bell MT" w:hAnsi="Bell MT"/>
          <w:i/>
          <w:sz w:val="32"/>
          <w:szCs w:val="32"/>
        </w:rPr>
        <w:t>errore informatico</w:t>
      </w:r>
      <w:r w:rsidR="004373A6">
        <w:rPr>
          <w:rFonts w:ascii="Bell MT" w:hAnsi="Bell MT"/>
          <w:sz w:val="32"/>
          <w:szCs w:val="32"/>
        </w:rPr>
        <w:t>”</w:t>
      </w:r>
      <w:r w:rsidR="00F64473" w:rsidRPr="00DB46CE">
        <w:rPr>
          <w:rFonts w:ascii="Bell MT" w:hAnsi="Bell MT"/>
          <w:sz w:val="32"/>
          <w:szCs w:val="32"/>
        </w:rPr>
        <w:t xml:space="preserve"> sono stati adeguatamente evidenziati nella decisione. </w:t>
      </w:r>
    </w:p>
    <w:p w:rsidR="00DA0EE8" w:rsidRPr="00DB46CE" w:rsidRDefault="00F6447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La fattispecie è singolare:</w:t>
      </w:r>
    </w:p>
    <w:p w:rsidR="001E29D3" w:rsidRPr="00DB46CE" w:rsidRDefault="00BD3D7D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la sezione aveva</w:t>
      </w:r>
      <w:r w:rsidR="00F64473" w:rsidRPr="00DB46CE">
        <w:rPr>
          <w:rFonts w:ascii="Bell MT" w:hAnsi="Bell MT"/>
          <w:sz w:val="32"/>
          <w:szCs w:val="32"/>
        </w:rPr>
        <w:t xml:space="preserve"> riunito due ricorsi </w:t>
      </w:r>
      <w:r w:rsidR="001E29D3" w:rsidRPr="00DB46CE">
        <w:rPr>
          <w:rFonts w:ascii="Bell MT" w:hAnsi="Bell MT"/>
          <w:sz w:val="32"/>
          <w:szCs w:val="32"/>
        </w:rPr>
        <w:t>chiamati alla stessa udienza</w:t>
      </w:r>
      <w:r w:rsidR="004373A6">
        <w:rPr>
          <w:rFonts w:ascii="Bell MT" w:hAnsi="Bell MT"/>
          <w:sz w:val="32"/>
          <w:szCs w:val="32"/>
        </w:rPr>
        <w:t>,</w:t>
      </w:r>
      <w:r w:rsidR="001E29D3" w:rsidRPr="00DB46CE">
        <w:rPr>
          <w:rFonts w:ascii="Bell MT" w:hAnsi="Bell MT"/>
          <w:sz w:val="32"/>
          <w:szCs w:val="32"/>
        </w:rPr>
        <w:t xml:space="preserve"> </w:t>
      </w:r>
      <w:r w:rsidR="00F64473" w:rsidRPr="00DB46CE">
        <w:rPr>
          <w:rFonts w:ascii="Bell MT" w:hAnsi="Bell MT"/>
          <w:sz w:val="32"/>
          <w:szCs w:val="32"/>
        </w:rPr>
        <w:t>fissato l’udienza pubblica di discussione dispo</w:t>
      </w:r>
      <w:r w:rsidR="001E29D3" w:rsidRPr="00DB46CE">
        <w:rPr>
          <w:rFonts w:ascii="Bell MT" w:hAnsi="Bell MT"/>
          <w:sz w:val="32"/>
          <w:szCs w:val="32"/>
        </w:rPr>
        <w:t>nendo</w:t>
      </w:r>
      <w:r w:rsidR="00F64473" w:rsidRPr="00DB46CE">
        <w:rPr>
          <w:rFonts w:ascii="Bell MT" w:hAnsi="Bell MT"/>
          <w:sz w:val="32"/>
          <w:szCs w:val="32"/>
        </w:rPr>
        <w:t xml:space="preserve"> incombenti istruttori </w:t>
      </w:r>
      <w:r w:rsidR="004373A6">
        <w:rPr>
          <w:rFonts w:ascii="Bell MT" w:hAnsi="Bell MT"/>
          <w:sz w:val="32"/>
          <w:szCs w:val="32"/>
        </w:rPr>
        <w:t xml:space="preserve">ed </w:t>
      </w:r>
      <w:r w:rsidR="00F64473" w:rsidRPr="00DB46CE">
        <w:rPr>
          <w:rFonts w:ascii="Bell MT" w:hAnsi="Bell MT"/>
          <w:sz w:val="32"/>
          <w:szCs w:val="32"/>
        </w:rPr>
        <w:t>acco</w:t>
      </w:r>
      <w:r w:rsidR="00BF6C78">
        <w:rPr>
          <w:rFonts w:ascii="Bell MT" w:hAnsi="Bell MT"/>
          <w:sz w:val="32"/>
          <w:szCs w:val="32"/>
        </w:rPr>
        <w:t>gliendo anche</w:t>
      </w:r>
      <w:r w:rsidR="00F64473" w:rsidRPr="00DB46CE">
        <w:rPr>
          <w:rFonts w:ascii="Bell MT" w:hAnsi="Bell MT"/>
          <w:sz w:val="32"/>
          <w:szCs w:val="32"/>
        </w:rPr>
        <w:t xml:space="preserve"> </w:t>
      </w:r>
      <w:r w:rsidR="004373A6">
        <w:rPr>
          <w:rFonts w:ascii="Bell MT" w:hAnsi="Bell MT"/>
          <w:sz w:val="32"/>
          <w:szCs w:val="32"/>
        </w:rPr>
        <w:t xml:space="preserve">la </w:t>
      </w:r>
      <w:r w:rsidR="00F64473" w:rsidRPr="00DB46CE">
        <w:rPr>
          <w:rFonts w:ascii="Bell MT" w:hAnsi="Bell MT"/>
          <w:sz w:val="32"/>
          <w:szCs w:val="32"/>
        </w:rPr>
        <w:t>domanda cautelare di sospensione dell’esecutività delle sentenze</w:t>
      </w:r>
      <w:r w:rsidR="00BF6C78">
        <w:rPr>
          <w:rFonts w:ascii="Bell MT" w:hAnsi="Bell MT"/>
          <w:sz w:val="32"/>
          <w:szCs w:val="32"/>
        </w:rPr>
        <w:t xml:space="preserve"> appellata</w:t>
      </w:r>
      <w:r w:rsidR="001E29D3" w:rsidRPr="00DB46CE">
        <w:rPr>
          <w:rFonts w:ascii="Bell MT" w:hAnsi="Bell MT"/>
          <w:sz w:val="32"/>
          <w:szCs w:val="32"/>
        </w:rPr>
        <w:t>.</w:t>
      </w:r>
    </w:p>
    <w:p w:rsidR="00F64473" w:rsidRPr="00DB46CE" w:rsidRDefault="001E29D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Il C</w:t>
      </w:r>
      <w:r w:rsidR="00BF6C78">
        <w:rPr>
          <w:rFonts w:ascii="Bell MT" w:hAnsi="Bell MT"/>
          <w:sz w:val="32"/>
          <w:szCs w:val="32"/>
        </w:rPr>
        <w:t xml:space="preserve">onsiglio </w:t>
      </w:r>
      <w:r w:rsidRPr="00DB46CE">
        <w:rPr>
          <w:rFonts w:ascii="Bell MT" w:hAnsi="Bell MT"/>
          <w:sz w:val="32"/>
          <w:szCs w:val="32"/>
        </w:rPr>
        <w:t xml:space="preserve">rileva d’ufficio (e qui sta la prima creazione pretoria) </w:t>
      </w:r>
      <w:r w:rsidR="00F64473" w:rsidRPr="00DB46CE">
        <w:rPr>
          <w:rFonts w:ascii="Bell MT" w:hAnsi="Bell MT"/>
          <w:sz w:val="32"/>
          <w:szCs w:val="32"/>
        </w:rPr>
        <w:t>che l</w:t>
      </w:r>
      <w:r w:rsidRPr="00DB46CE">
        <w:rPr>
          <w:rFonts w:ascii="Bell MT" w:hAnsi="Bell MT"/>
          <w:sz w:val="32"/>
          <w:szCs w:val="32"/>
        </w:rPr>
        <w:t>’</w:t>
      </w:r>
      <w:r w:rsidR="00F64473" w:rsidRPr="00DB46CE">
        <w:rPr>
          <w:rFonts w:ascii="Bell MT" w:hAnsi="Bell MT"/>
          <w:sz w:val="32"/>
          <w:szCs w:val="32"/>
        </w:rPr>
        <w:t>ordinanza, assunta all’esito della camera di consiglio</w:t>
      </w:r>
      <w:r w:rsidR="00BF6C78">
        <w:rPr>
          <w:rFonts w:ascii="Bell MT" w:hAnsi="Bell MT"/>
          <w:sz w:val="32"/>
          <w:szCs w:val="32"/>
        </w:rPr>
        <w:t>,</w:t>
      </w:r>
      <w:r w:rsidR="00F64473" w:rsidRPr="00DB46CE">
        <w:rPr>
          <w:rFonts w:ascii="Bell MT" w:hAnsi="Bell MT"/>
          <w:sz w:val="32"/>
          <w:szCs w:val="32"/>
        </w:rPr>
        <w:t xml:space="preserve"> contiene un errore materiale nell’indicazione dei componenti del Collegio;</w:t>
      </w:r>
    </w:p>
    <w:p w:rsidR="003B44C2" w:rsidRPr="00DB46CE" w:rsidRDefault="003B44C2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 xml:space="preserve">A questo punto </w:t>
      </w:r>
      <w:r w:rsidR="00BF6C78">
        <w:rPr>
          <w:rFonts w:ascii="Bell MT" w:hAnsi="Bell MT"/>
          <w:sz w:val="32"/>
          <w:szCs w:val="32"/>
        </w:rPr>
        <w:t>la Sezione</w:t>
      </w:r>
      <w:r w:rsidRPr="00DB46CE">
        <w:rPr>
          <w:rFonts w:ascii="Bell MT" w:hAnsi="Bell MT"/>
          <w:sz w:val="32"/>
          <w:szCs w:val="32"/>
        </w:rPr>
        <w:t xml:space="preserve"> imputa l’errore al sistema e scrive:</w:t>
      </w:r>
    </w:p>
    <w:p w:rsidR="00F64473" w:rsidRPr="00DB46CE" w:rsidRDefault="003B44C2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“</w:t>
      </w:r>
      <w:r w:rsidR="00F64473" w:rsidRPr="00BF6C78">
        <w:rPr>
          <w:rFonts w:ascii="Bell MT" w:hAnsi="Bell MT"/>
          <w:i/>
          <w:sz w:val="32"/>
          <w:szCs w:val="32"/>
        </w:rPr>
        <w:t xml:space="preserve">nell’operazione di riunione dei due ricorsi, il sistema che gestisce il Processo amministrativo telematico è incorso nell’evidente errore materiale/informatico di riportare, nel provvedimento emesso all’esito della camera di consiglio, il Collegio relativo al secondo dei ricorsi riuniti, mentre è il primo dei ricorsi chiamati in decisione ad esercitare - in via cronologica e logico/giuridica - la propria vis </w:t>
      </w:r>
      <w:proofErr w:type="spellStart"/>
      <w:r w:rsidR="00F64473" w:rsidRPr="00BF6C78">
        <w:rPr>
          <w:rFonts w:ascii="Bell MT" w:hAnsi="Bell MT"/>
          <w:i/>
          <w:sz w:val="32"/>
          <w:szCs w:val="32"/>
        </w:rPr>
        <w:t>actractiva</w:t>
      </w:r>
      <w:proofErr w:type="spellEnd"/>
      <w:r w:rsidR="00F64473" w:rsidRPr="00BF6C78">
        <w:rPr>
          <w:rFonts w:ascii="Bell MT" w:hAnsi="Bell MT"/>
          <w:i/>
          <w:sz w:val="32"/>
          <w:szCs w:val="32"/>
        </w:rPr>
        <w:t> sul ricorso chiamato successivamente in decisione</w:t>
      </w:r>
      <w:r w:rsidR="00F64473" w:rsidRPr="00DB46CE">
        <w:rPr>
          <w:rFonts w:ascii="Bell MT" w:hAnsi="Bell MT"/>
          <w:sz w:val="32"/>
          <w:szCs w:val="32"/>
        </w:rPr>
        <w:t>;</w:t>
      </w:r>
    </w:p>
    <w:p w:rsidR="003B44C2" w:rsidRPr="00DB46CE" w:rsidRDefault="003B44C2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 xml:space="preserve">concludendo affermando che </w:t>
      </w:r>
    </w:p>
    <w:p w:rsidR="00F64473" w:rsidRPr="00DB46CE" w:rsidRDefault="00F6447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BF6C78">
        <w:rPr>
          <w:rFonts w:ascii="Bell MT" w:hAnsi="Bell MT"/>
          <w:i/>
          <w:sz w:val="32"/>
          <w:szCs w:val="32"/>
        </w:rPr>
        <w:t>il Collegio corretto da indicare nell’ordinanza</w:t>
      </w:r>
      <w:r w:rsidR="003B44C2" w:rsidRPr="00DB46CE">
        <w:rPr>
          <w:rFonts w:ascii="Bell MT" w:hAnsi="Bell MT"/>
          <w:sz w:val="32"/>
          <w:szCs w:val="32"/>
        </w:rPr>
        <w:t>” era uno dei due</w:t>
      </w:r>
      <w:r w:rsidR="00BF6C78">
        <w:rPr>
          <w:rFonts w:ascii="Bell MT" w:hAnsi="Bell MT"/>
          <w:sz w:val="32"/>
          <w:szCs w:val="32"/>
        </w:rPr>
        <w:t>.</w:t>
      </w:r>
    </w:p>
    <w:p w:rsidR="003B44C2" w:rsidRPr="00DB46CE" w:rsidRDefault="00BF6C7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L</w:t>
      </w:r>
      <w:r w:rsidR="003B44C2" w:rsidRPr="00DB46CE">
        <w:rPr>
          <w:rFonts w:ascii="Bell MT" w:hAnsi="Bell MT"/>
          <w:sz w:val="32"/>
          <w:szCs w:val="32"/>
        </w:rPr>
        <w:t>a giustificazione rilevante in questa sede è che</w:t>
      </w:r>
      <w:r>
        <w:rPr>
          <w:rFonts w:ascii="Bell MT" w:hAnsi="Bell MT"/>
          <w:sz w:val="32"/>
          <w:szCs w:val="32"/>
        </w:rPr>
        <w:t xml:space="preserve"> </w:t>
      </w:r>
      <w:r w:rsidR="003B44C2" w:rsidRPr="00DB46CE">
        <w:rPr>
          <w:rFonts w:ascii="Bell MT" w:hAnsi="Bell MT"/>
          <w:sz w:val="32"/>
          <w:szCs w:val="32"/>
        </w:rPr>
        <w:t>“</w:t>
      </w:r>
      <w:r w:rsidR="00F64473" w:rsidRPr="00BF6C78">
        <w:rPr>
          <w:rFonts w:ascii="Bell MT" w:hAnsi="Bell MT"/>
          <w:i/>
          <w:sz w:val="32"/>
          <w:szCs w:val="32"/>
        </w:rPr>
        <w:t>trattandosi di errore imputabile al sistema informatico, la correzione dell’ordinanza n. 834/2018 non può che essere disposta d’ufficio</w:t>
      </w:r>
      <w:r w:rsidR="003B44C2" w:rsidRPr="00DB46CE">
        <w:rPr>
          <w:rFonts w:ascii="Bell MT" w:hAnsi="Bell MT"/>
          <w:sz w:val="32"/>
          <w:szCs w:val="32"/>
        </w:rPr>
        <w:t>”</w:t>
      </w:r>
    </w:p>
    <w:p w:rsidR="00757BA6" w:rsidRPr="00DB46CE" w:rsidRDefault="003B44C2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La soluzione della fattispecie non pare</w:t>
      </w:r>
      <w:r w:rsidR="004373A6">
        <w:rPr>
          <w:rFonts w:ascii="Bell MT" w:hAnsi="Bell MT"/>
          <w:sz w:val="32"/>
          <w:szCs w:val="32"/>
        </w:rPr>
        <w:t xml:space="preserve"> formalmente ineccepibile</w:t>
      </w:r>
      <w:r w:rsidRPr="00DB46CE">
        <w:rPr>
          <w:rFonts w:ascii="Bell MT" w:hAnsi="Bell MT"/>
          <w:sz w:val="32"/>
          <w:szCs w:val="32"/>
        </w:rPr>
        <w:t xml:space="preserve"> </w:t>
      </w:r>
      <w:r w:rsidR="00BF6C78">
        <w:rPr>
          <w:rFonts w:ascii="Bell MT" w:hAnsi="Bell MT"/>
          <w:sz w:val="32"/>
          <w:szCs w:val="32"/>
        </w:rPr>
        <w:t xml:space="preserve">(l’art. 86 CPA consente solo alla parte di chiedere la correzione e, se </w:t>
      </w:r>
      <w:r w:rsidR="00BF6C78">
        <w:rPr>
          <w:rFonts w:ascii="Bell MT" w:hAnsi="Bell MT"/>
          <w:sz w:val="32"/>
          <w:szCs w:val="32"/>
        </w:rPr>
        <w:lastRenderedPageBreak/>
        <w:t>mai, avrebbe dovuto dirsi che il Collegio che aveva assunto la decisione era A e non B e, coerentemente</w:t>
      </w:r>
      <w:r w:rsidR="004373A6">
        <w:rPr>
          <w:rFonts w:ascii="Bell MT" w:hAnsi="Bell MT"/>
          <w:sz w:val="32"/>
          <w:szCs w:val="32"/>
        </w:rPr>
        <w:t>,</w:t>
      </w:r>
      <w:r w:rsidR="00BF6C78">
        <w:rPr>
          <w:rFonts w:ascii="Bell MT" w:hAnsi="Bell MT"/>
          <w:sz w:val="32"/>
          <w:szCs w:val="32"/>
        </w:rPr>
        <w:t xml:space="preserve"> correggere l’ordinanza) </w:t>
      </w:r>
      <w:r w:rsidRPr="00DB46CE">
        <w:rPr>
          <w:rFonts w:ascii="Bell MT" w:hAnsi="Bell MT"/>
          <w:sz w:val="32"/>
          <w:szCs w:val="32"/>
        </w:rPr>
        <w:t xml:space="preserve">ma il </w:t>
      </w:r>
      <w:r w:rsidR="007A5029" w:rsidRPr="00DB46CE">
        <w:rPr>
          <w:rFonts w:ascii="Bell MT" w:hAnsi="Bell MT"/>
          <w:sz w:val="32"/>
          <w:szCs w:val="32"/>
        </w:rPr>
        <w:t>principio</w:t>
      </w:r>
      <w:r w:rsidRPr="00DB46CE">
        <w:rPr>
          <w:rFonts w:ascii="Bell MT" w:hAnsi="Bell MT"/>
          <w:sz w:val="32"/>
          <w:szCs w:val="32"/>
        </w:rPr>
        <w:t xml:space="preserve"> pretorio </w:t>
      </w:r>
      <w:r w:rsidR="00757BA6" w:rsidRPr="00DB46CE">
        <w:rPr>
          <w:rFonts w:ascii="Bell MT" w:hAnsi="Bell MT"/>
          <w:sz w:val="32"/>
          <w:szCs w:val="32"/>
        </w:rPr>
        <w:t xml:space="preserve">è </w:t>
      </w:r>
      <w:r w:rsidR="007A5029" w:rsidRPr="00DB46CE">
        <w:rPr>
          <w:rFonts w:ascii="Bell MT" w:hAnsi="Bell MT"/>
          <w:sz w:val="32"/>
          <w:szCs w:val="32"/>
        </w:rPr>
        <w:t>interessante</w:t>
      </w:r>
      <w:r w:rsidR="00757BA6" w:rsidRPr="00DB46CE">
        <w:rPr>
          <w:rFonts w:ascii="Bell MT" w:hAnsi="Bell MT"/>
          <w:sz w:val="32"/>
          <w:szCs w:val="32"/>
        </w:rPr>
        <w:t>.</w:t>
      </w:r>
    </w:p>
    <w:p w:rsidR="00757BA6" w:rsidRPr="00BF6C78" w:rsidRDefault="00757BA6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b/>
          <w:sz w:val="32"/>
          <w:szCs w:val="32"/>
        </w:rPr>
      </w:pPr>
      <w:r w:rsidRPr="00BF6C78">
        <w:rPr>
          <w:rFonts w:ascii="Bell MT" w:hAnsi="Bell MT"/>
          <w:b/>
          <w:sz w:val="32"/>
          <w:szCs w:val="32"/>
        </w:rPr>
        <w:t>Il giudice conserva il dominio sulla macchina e se si accorge di un errore materiale/informatico lo corregge</w:t>
      </w:r>
    </w:p>
    <w:p w:rsidR="007A5029" w:rsidRPr="00DB46CE" w:rsidRDefault="00F6447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>Ricostruendo il non detto dell’ordinanza in esame dovrebbe dirsi che il fattore umano</w:t>
      </w:r>
      <w:r w:rsidR="00243658" w:rsidRPr="00DB46CE">
        <w:rPr>
          <w:rFonts w:ascii="Bell MT" w:hAnsi="Bell MT"/>
          <w:sz w:val="32"/>
          <w:szCs w:val="32"/>
        </w:rPr>
        <w:t xml:space="preserve"> ha governato correttamente la regola processuale ed il </w:t>
      </w:r>
      <w:r w:rsidR="00BF6C78">
        <w:rPr>
          <w:rFonts w:ascii="Bell MT" w:hAnsi="Bell MT"/>
          <w:sz w:val="32"/>
          <w:szCs w:val="32"/>
        </w:rPr>
        <w:t>C</w:t>
      </w:r>
      <w:r w:rsidR="00243658" w:rsidRPr="00DB46CE">
        <w:rPr>
          <w:rFonts w:ascii="Bell MT" w:hAnsi="Bell MT"/>
          <w:sz w:val="32"/>
          <w:szCs w:val="32"/>
        </w:rPr>
        <w:t xml:space="preserve">ollegio della causa più antica (quella che ha esercitato la </w:t>
      </w:r>
      <w:r w:rsidR="00243658" w:rsidRPr="00BF6C78">
        <w:rPr>
          <w:rFonts w:ascii="Bell MT" w:hAnsi="Bell MT"/>
          <w:i/>
          <w:sz w:val="32"/>
          <w:szCs w:val="32"/>
        </w:rPr>
        <w:t>vis attrattiva</w:t>
      </w:r>
      <w:r w:rsidR="00BF6C78">
        <w:rPr>
          <w:rFonts w:ascii="Bell MT" w:hAnsi="Bell MT"/>
          <w:sz w:val="32"/>
          <w:szCs w:val="32"/>
        </w:rPr>
        <w:t>) è</w:t>
      </w:r>
      <w:r w:rsidR="00243658" w:rsidRPr="00DB46CE">
        <w:rPr>
          <w:rFonts w:ascii="Bell MT" w:hAnsi="Bell MT"/>
          <w:sz w:val="32"/>
          <w:szCs w:val="32"/>
        </w:rPr>
        <w:t xml:space="preserve"> quello che ha assunto la decisione e, tuttavia, poiché il sistema informatico ha pubblicato una decisione non conforme a quelle effettivamente assunta si è dovuto procedere alla correzione</w:t>
      </w:r>
      <w:r w:rsidR="00BF6C78">
        <w:rPr>
          <w:rFonts w:ascii="Bell MT" w:hAnsi="Bell MT"/>
          <w:sz w:val="32"/>
          <w:szCs w:val="32"/>
        </w:rPr>
        <w:t>,</w:t>
      </w:r>
      <w:r w:rsidR="00243658" w:rsidRPr="00DB46CE">
        <w:rPr>
          <w:rFonts w:ascii="Bell MT" w:hAnsi="Bell MT"/>
          <w:sz w:val="32"/>
          <w:szCs w:val="32"/>
        </w:rPr>
        <w:t xml:space="preserve"> non già di un errore della decisione</w:t>
      </w:r>
      <w:r w:rsidR="00BF6C78">
        <w:rPr>
          <w:rFonts w:ascii="Bell MT" w:hAnsi="Bell MT"/>
          <w:sz w:val="32"/>
          <w:szCs w:val="32"/>
        </w:rPr>
        <w:t>,</w:t>
      </w:r>
      <w:r w:rsidR="00243658" w:rsidRPr="00DB46CE">
        <w:rPr>
          <w:rFonts w:ascii="Bell MT" w:hAnsi="Bell MT"/>
          <w:sz w:val="32"/>
          <w:szCs w:val="32"/>
        </w:rPr>
        <w:t xml:space="preserve"> ma di una errore nella confezione del documento informatico che non aderiva alla realtà delle cose. </w:t>
      </w:r>
    </w:p>
    <w:p w:rsidR="00D05513" w:rsidRDefault="0024365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 w:rsidRPr="00DB46CE">
        <w:rPr>
          <w:rFonts w:ascii="Bell MT" w:hAnsi="Bell MT"/>
          <w:sz w:val="32"/>
          <w:szCs w:val="32"/>
        </w:rPr>
        <w:t xml:space="preserve">In buona sostanza una versione moderna del </w:t>
      </w:r>
      <w:proofErr w:type="spellStart"/>
      <w:r w:rsidRPr="00BF6C78">
        <w:rPr>
          <w:rFonts w:ascii="Bell MT" w:hAnsi="Bell MT"/>
          <w:i/>
          <w:sz w:val="32"/>
          <w:szCs w:val="32"/>
        </w:rPr>
        <w:t>lapusus</w:t>
      </w:r>
      <w:proofErr w:type="spellEnd"/>
      <w:r w:rsidRPr="00BF6C78">
        <w:rPr>
          <w:rFonts w:ascii="Bell MT" w:hAnsi="Bell MT"/>
          <w:i/>
          <w:sz w:val="32"/>
          <w:szCs w:val="32"/>
        </w:rPr>
        <w:t xml:space="preserve"> calami</w:t>
      </w:r>
      <w:r w:rsidRPr="00DB46CE">
        <w:rPr>
          <w:rFonts w:ascii="Bell MT" w:hAnsi="Bell MT"/>
          <w:sz w:val="32"/>
          <w:szCs w:val="32"/>
        </w:rPr>
        <w:t xml:space="preserve"> commesso dall’ausiliario informatico del giudice (al pari del cancelliere o del segretario che non ha ben </w:t>
      </w:r>
      <w:r w:rsidR="008D7724">
        <w:rPr>
          <w:rFonts w:ascii="Bell MT" w:hAnsi="Bell MT"/>
          <w:sz w:val="32"/>
          <w:szCs w:val="32"/>
        </w:rPr>
        <w:t>compreso</w:t>
      </w:r>
      <w:r w:rsidRPr="00DB46CE">
        <w:rPr>
          <w:rFonts w:ascii="Bell MT" w:hAnsi="Bell MT"/>
          <w:sz w:val="32"/>
          <w:szCs w:val="32"/>
        </w:rPr>
        <w:t xml:space="preserve"> le parole del decidente) e che può essere in ogni momento, apprendiamo adesso, anche dopo la pubblicazione (che oggi avviene in via immediat</w:t>
      </w:r>
      <w:r w:rsidR="007A5029" w:rsidRPr="00DB46CE">
        <w:rPr>
          <w:rFonts w:ascii="Bell MT" w:hAnsi="Bell MT"/>
          <w:sz w:val="32"/>
          <w:szCs w:val="32"/>
        </w:rPr>
        <w:t xml:space="preserve">a </w:t>
      </w:r>
      <w:r w:rsidRPr="00DB46CE">
        <w:rPr>
          <w:rFonts w:ascii="Bell MT" w:hAnsi="Bell MT"/>
          <w:sz w:val="32"/>
          <w:szCs w:val="32"/>
        </w:rPr>
        <w:t>ed</w:t>
      </w:r>
      <w:r w:rsidR="007A5029" w:rsidRPr="00DB46CE">
        <w:rPr>
          <w:rFonts w:ascii="Bell MT" w:hAnsi="Bell MT"/>
          <w:sz w:val="32"/>
          <w:szCs w:val="32"/>
        </w:rPr>
        <w:t xml:space="preserve"> </w:t>
      </w:r>
      <w:r w:rsidRPr="00DB46CE">
        <w:rPr>
          <w:rFonts w:ascii="Bell MT" w:hAnsi="Bell MT"/>
          <w:sz w:val="32"/>
          <w:szCs w:val="32"/>
        </w:rPr>
        <w:t>informatica) emendato dal giudice per riportare il dato testuale (informatico) alla reale volontà del decidente.</w:t>
      </w:r>
    </w:p>
    <w:p w:rsidR="00BF6C78" w:rsidRDefault="00BF6C7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6B2CA7" w:rsidRPr="00DB46CE" w:rsidRDefault="00BF6C7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H</w:t>
      </w:r>
      <w:r w:rsidR="006B2CA7">
        <w:rPr>
          <w:rFonts w:ascii="Bell MT" w:hAnsi="Bell MT"/>
          <w:sz w:val="32"/>
          <w:szCs w:val="32"/>
        </w:rPr>
        <w:t xml:space="preserve">a senz’altro ragione il </w:t>
      </w:r>
      <w:proofErr w:type="spellStart"/>
      <w:r w:rsidR="006B2CA7">
        <w:rPr>
          <w:rFonts w:ascii="Bell MT" w:hAnsi="Bell MT"/>
          <w:sz w:val="32"/>
          <w:szCs w:val="32"/>
        </w:rPr>
        <w:t>Cons</w:t>
      </w:r>
      <w:proofErr w:type="spellEnd"/>
      <w:r w:rsidR="006B2CA7">
        <w:rPr>
          <w:rFonts w:ascii="Bell MT" w:hAnsi="Bell MT"/>
          <w:sz w:val="32"/>
          <w:szCs w:val="32"/>
        </w:rPr>
        <w:t xml:space="preserve"> Viola a parlare di &lt;&lt;</w:t>
      </w:r>
      <w:r w:rsidR="006B2CA7" w:rsidRPr="00BF6C78">
        <w:rPr>
          <w:rFonts w:ascii="Bell MT" w:hAnsi="Bell MT"/>
          <w:i/>
          <w:sz w:val="32"/>
          <w:szCs w:val="32"/>
        </w:rPr>
        <w:t>modelli giurisprudenziali che hanno dato vita ad una sorta di “</w:t>
      </w:r>
      <w:proofErr w:type="spellStart"/>
      <w:r w:rsidR="006B2CA7" w:rsidRPr="00BF6C78">
        <w:rPr>
          <w:rFonts w:ascii="Bell MT" w:hAnsi="Bell MT"/>
          <w:i/>
          <w:sz w:val="32"/>
          <w:szCs w:val="32"/>
        </w:rPr>
        <w:t>meticciato</w:t>
      </w:r>
      <w:proofErr w:type="spellEnd"/>
      <w:r w:rsidR="006B2CA7" w:rsidRPr="00BF6C78">
        <w:rPr>
          <w:rFonts w:ascii="Bell MT" w:hAnsi="Bell MT"/>
          <w:i/>
          <w:sz w:val="32"/>
          <w:szCs w:val="32"/>
        </w:rPr>
        <w:t>” “tra la nuova sistematica del P.A.T. e le più tranquillizzanti categoria del processo cartaceo</w:t>
      </w:r>
      <w:r w:rsidR="006B2CA7">
        <w:rPr>
          <w:rFonts w:ascii="Bell MT" w:hAnsi="Bell MT"/>
          <w:sz w:val="32"/>
          <w:szCs w:val="32"/>
        </w:rPr>
        <w:t>&gt;&gt; ma forse sarebbe auspicabile che in questo composito e sempre in evoluzione</w:t>
      </w:r>
      <w:r w:rsidR="00294F71">
        <w:rPr>
          <w:rFonts w:ascii="Bell MT" w:hAnsi="Bell MT"/>
          <w:sz w:val="32"/>
          <w:szCs w:val="32"/>
        </w:rPr>
        <w:t xml:space="preserve"> intreccio genetico i geni antichi e più veri della tutela sostanziale del cittadino non vengano perduti.</w:t>
      </w:r>
    </w:p>
    <w:p w:rsidR="00BF6C78" w:rsidRDefault="00BF6C78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0D4E84" w:rsidRPr="000D36F2" w:rsidRDefault="006B2CA7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eastAsia="Times New Roman" w:hAnsi="Bell MT" w:cs="Arial"/>
          <w:bCs/>
          <w:color w:val="333333"/>
          <w:spacing w:val="-15"/>
          <w:sz w:val="32"/>
          <w:szCs w:val="32"/>
          <w:lang w:eastAsia="it-IT"/>
        </w:rPr>
      </w:pPr>
      <w:r>
        <w:rPr>
          <w:rFonts w:ascii="Bell MT" w:hAnsi="Bell MT"/>
          <w:sz w:val="32"/>
          <w:szCs w:val="32"/>
        </w:rPr>
        <w:t>L’informatica è giunta</w:t>
      </w:r>
      <w:r w:rsidR="00294F71">
        <w:rPr>
          <w:rFonts w:ascii="Bell MT" w:hAnsi="Bell MT"/>
          <w:sz w:val="32"/>
          <w:szCs w:val="32"/>
        </w:rPr>
        <w:t>, seppure marginalmente,</w:t>
      </w:r>
      <w:r>
        <w:rPr>
          <w:rFonts w:ascii="Bell MT" w:hAnsi="Bell MT"/>
          <w:sz w:val="32"/>
          <w:szCs w:val="32"/>
        </w:rPr>
        <w:t xml:space="preserve"> anche </w:t>
      </w:r>
      <w:r w:rsidR="008D7724">
        <w:rPr>
          <w:rFonts w:ascii="Bell MT" w:hAnsi="Bell MT"/>
          <w:sz w:val="32"/>
          <w:szCs w:val="32"/>
        </w:rPr>
        <w:t>nei ricorsi straordinari</w:t>
      </w:r>
      <w:r w:rsidR="000C4B53">
        <w:rPr>
          <w:rFonts w:ascii="Bell MT" w:hAnsi="Bell MT"/>
          <w:sz w:val="32"/>
          <w:szCs w:val="32"/>
        </w:rPr>
        <w:t xml:space="preserve"> e ne è testimonianza</w:t>
      </w:r>
      <w:r w:rsidR="00BF6C78">
        <w:rPr>
          <w:rFonts w:ascii="Bell MT" w:hAnsi="Bell MT"/>
          <w:sz w:val="32"/>
          <w:szCs w:val="32"/>
        </w:rPr>
        <w:t xml:space="preserve"> il parere reso dalle </w:t>
      </w:r>
      <w:hyperlink r:id="rId11" w:tooltip="Permanent Link to RICORSO STRAORDINARIO – NOTIFICA A MEZZO PEC –  VALIDITÀ  – CGA , Sezioni Riunite 7.2.2018 n° 57 Pres. R.De Nictolis Est. N. Russo (La decisione si adegua ad Ad Plen 6/2017 e si caratterizza per riconoscere la validità della notificazione a m" w:history="1"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>Sezioni Riunite</w:t>
        </w:r>
        <w:r w:rsidR="00BF6C78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 del CGA n° 57 del </w:t>
        </w:r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 7.2.2018 n° 57 </w:t>
        </w:r>
        <w:r w:rsidR="0018509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>: l</w:t>
        </w:r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a decisione si adegua ad </w:t>
        </w:r>
        <w:proofErr w:type="spellStart"/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>Ad</w:t>
        </w:r>
        <w:proofErr w:type="spellEnd"/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 </w:t>
        </w:r>
        <w:proofErr w:type="spellStart"/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>Plen</w:t>
        </w:r>
        <w:proofErr w:type="spellEnd"/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 6/2017 e si caratterizza per riconoscere la validità della notificazione a mezzo </w:t>
        </w:r>
        <w:proofErr w:type="spellStart"/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>pec</w:t>
        </w:r>
        <w:proofErr w:type="spellEnd"/>
        <w:r w:rsidR="000C4B53" w:rsidRPr="000D36F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 anche al di fuori del processo e -forse- anche qualora la comunicazione a mezzo PEC sia effettuata dalla parte e non da avvocato</w:t>
        </w:r>
        <w:r w:rsidR="00185092">
          <w:rPr>
            <w:rFonts w:ascii="Bell MT" w:eastAsia="Times New Roman" w:hAnsi="Bell MT" w:cs="Arial"/>
            <w:bCs/>
            <w:color w:val="000000"/>
            <w:spacing w:val="-15"/>
            <w:sz w:val="32"/>
            <w:szCs w:val="32"/>
            <w:lang w:eastAsia="it-IT"/>
          </w:rPr>
          <w:t xml:space="preserve">. </w:t>
        </w:r>
      </w:hyperlink>
      <w:r w:rsidR="000D4E84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Ma anche 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il </w:t>
      </w:r>
      <w:r w:rsidR="000D4E84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C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onsiglio di Stato (</w:t>
      </w:r>
      <w:r w:rsidR="000D4E84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II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 </w:t>
      </w:r>
      <w:proofErr w:type="spellStart"/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Sez</w:t>
      </w:r>
      <w:proofErr w:type="spellEnd"/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) 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lastRenderedPageBreak/>
        <w:t>con p</w:t>
      </w:r>
      <w:r w:rsidR="000D4E84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arere 32072018 del 5.2.2018 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ha ammesso la possibilità di </w:t>
      </w:r>
      <w:r w:rsidR="000D4E84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notifica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re il ricorso straordinario (che non necessita di patrocinio di avvocato)</w:t>
      </w:r>
      <w:r w:rsidR="000D4E84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 xml:space="preserve"> a mezzo PEC</w:t>
      </w:r>
      <w:r w:rsidR="00185092">
        <w:rPr>
          <w:rFonts w:ascii="Bell MT" w:eastAsia="Times New Roman" w:hAnsi="Bell MT" w:cs="Arial"/>
          <w:bCs/>
          <w:color w:val="000000"/>
          <w:spacing w:val="-15"/>
          <w:sz w:val="32"/>
          <w:szCs w:val="32"/>
          <w:lang w:eastAsia="it-IT"/>
        </w:rPr>
        <w:t>.</w:t>
      </w:r>
    </w:p>
    <w:p w:rsidR="000D209C" w:rsidRDefault="000D209C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</w:p>
    <w:p w:rsidR="008D7724" w:rsidRDefault="00294F71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Il </w:t>
      </w:r>
      <w:proofErr w:type="spellStart"/>
      <w:r>
        <w:rPr>
          <w:rFonts w:ascii="Bell MT" w:hAnsi="Bell MT"/>
          <w:sz w:val="32"/>
          <w:szCs w:val="32"/>
        </w:rPr>
        <w:t>Cons</w:t>
      </w:r>
      <w:proofErr w:type="spellEnd"/>
      <w:r>
        <w:rPr>
          <w:rFonts w:ascii="Bell MT" w:hAnsi="Bell MT"/>
          <w:sz w:val="32"/>
          <w:szCs w:val="32"/>
        </w:rPr>
        <w:t xml:space="preserve"> Viola ha riferito del dibattito in corso sull’estensione anche al </w:t>
      </w:r>
      <w:r w:rsidR="008D7724">
        <w:rPr>
          <w:rFonts w:ascii="Bell MT" w:hAnsi="Bell MT"/>
          <w:sz w:val="32"/>
          <w:szCs w:val="32"/>
        </w:rPr>
        <w:t>r</w:t>
      </w:r>
      <w:r>
        <w:rPr>
          <w:rFonts w:ascii="Bell MT" w:hAnsi="Bell MT"/>
          <w:sz w:val="32"/>
          <w:szCs w:val="32"/>
        </w:rPr>
        <w:t xml:space="preserve">icorso </w:t>
      </w:r>
      <w:r w:rsidR="008D7724">
        <w:rPr>
          <w:rFonts w:ascii="Bell MT" w:hAnsi="Bell MT"/>
          <w:sz w:val="32"/>
          <w:szCs w:val="32"/>
        </w:rPr>
        <w:t>s</w:t>
      </w:r>
      <w:r>
        <w:rPr>
          <w:rFonts w:ascii="Bell MT" w:hAnsi="Bell MT"/>
          <w:sz w:val="32"/>
          <w:szCs w:val="32"/>
        </w:rPr>
        <w:t xml:space="preserve">traordinario delle previsioni del </w:t>
      </w:r>
      <w:proofErr w:type="spellStart"/>
      <w:r>
        <w:rPr>
          <w:rFonts w:ascii="Bell MT" w:hAnsi="Bell MT"/>
          <w:sz w:val="32"/>
          <w:szCs w:val="32"/>
        </w:rPr>
        <w:t>d.P.C.M</w:t>
      </w:r>
      <w:proofErr w:type="spellEnd"/>
      <w:r>
        <w:rPr>
          <w:rFonts w:ascii="Bell MT" w:hAnsi="Bell MT"/>
          <w:sz w:val="32"/>
          <w:szCs w:val="32"/>
        </w:rPr>
        <w:t>. 40/2016 il che, però, porterebbe all’estinzione dell’unico strumento che in Itali</w:t>
      </w:r>
      <w:r w:rsidR="00185092">
        <w:rPr>
          <w:rFonts w:ascii="Bell MT" w:hAnsi="Bell MT"/>
          <w:sz w:val="32"/>
          <w:szCs w:val="32"/>
        </w:rPr>
        <w:t>a</w:t>
      </w:r>
      <w:r>
        <w:rPr>
          <w:rFonts w:ascii="Bell MT" w:hAnsi="Bell MT"/>
          <w:sz w:val="32"/>
          <w:szCs w:val="32"/>
        </w:rPr>
        <w:t xml:space="preserve"> garantisce gli “</w:t>
      </w:r>
      <w:r w:rsidRPr="00185092">
        <w:rPr>
          <w:rFonts w:ascii="Bell MT" w:hAnsi="Bell MT"/>
          <w:i/>
          <w:sz w:val="32"/>
          <w:szCs w:val="32"/>
        </w:rPr>
        <w:t>spazi di apertura che il diritto amministrativo processuale francese assicura mediante le ampie previsioni in materia di difesa personale delle parti in primo grado</w:t>
      </w:r>
      <w:r w:rsidR="008D7724">
        <w:rPr>
          <w:rFonts w:ascii="Bell MT" w:hAnsi="Bell MT"/>
          <w:sz w:val="32"/>
          <w:szCs w:val="32"/>
        </w:rPr>
        <w:t>”.</w:t>
      </w:r>
    </w:p>
    <w:p w:rsidR="00294F71" w:rsidRPr="00DF6CAA" w:rsidRDefault="008D7724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Questo tema mi induce ad una digressione </w:t>
      </w:r>
      <w:proofErr w:type="gramStart"/>
      <w:r>
        <w:rPr>
          <w:rFonts w:ascii="Bell MT" w:hAnsi="Bell MT"/>
          <w:sz w:val="32"/>
          <w:szCs w:val="32"/>
        </w:rPr>
        <w:t xml:space="preserve">perché </w:t>
      </w:r>
      <w:r w:rsidR="00185092">
        <w:rPr>
          <w:rFonts w:ascii="Bell MT" w:hAnsi="Bell MT"/>
          <w:sz w:val="32"/>
          <w:szCs w:val="32"/>
        </w:rPr>
        <w:t xml:space="preserve"> sarebbe</w:t>
      </w:r>
      <w:proofErr w:type="gramEnd"/>
      <w:r w:rsidR="00185092">
        <w:rPr>
          <w:rFonts w:ascii="Bell MT" w:hAnsi="Bell MT"/>
          <w:sz w:val="32"/>
          <w:szCs w:val="32"/>
        </w:rPr>
        <w:t xml:space="preserve"> un vero insulto ai diritti di cittadinanza troncare questo canale che, addirittura, prima era esente da </w:t>
      </w:r>
      <w:r>
        <w:rPr>
          <w:rFonts w:ascii="Bell MT" w:hAnsi="Bell MT"/>
          <w:sz w:val="32"/>
          <w:szCs w:val="32"/>
        </w:rPr>
        <w:t>costi</w:t>
      </w:r>
      <w:r w:rsidR="00185092">
        <w:rPr>
          <w:rFonts w:ascii="Bell MT" w:hAnsi="Bell MT"/>
          <w:sz w:val="32"/>
          <w:szCs w:val="32"/>
        </w:rPr>
        <w:t xml:space="preserve"> di</w:t>
      </w:r>
      <w:r>
        <w:rPr>
          <w:rFonts w:ascii="Bell MT" w:hAnsi="Bell MT"/>
          <w:sz w:val="32"/>
          <w:szCs w:val="32"/>
        </w:rPr>
        <w:t xml:space="preserve"> un qualche</w:t>
      </w:r>
      <w:r w:rsidR="00185092">
        <w:rPr>
          <w:rFonts w:ascii="Bell MT" w:hAnsi="Bell MT"/>
          <w:sz w:val="32"/>
          <w:szCs w:val="32"/>
        </w:rPr>
        <w:t xml:space="preserve"> ril</w:t>
      </w:r>
      <w:r>
        <w:rPr>
          <w:rFonts w:ascii="Bell MT" w:hAnsi="Bell MT"/>
          <w:sz w:val="32"/>
          <w:szCs w:val="32"/>
        </w:rPr>
        <w:t>ievo</w:t>
      </w:r>
      <w:r w:rsidR="00185092">
        <w:rPr>
          <w:rFonts w:ascii="Bell MT" w:hAnsi="Bell MT"/>
          <w:sz w:val="32"/>
          <w:szCs w:val="32"/>
        </w:rPr>
        <w:t>.</w:t>
      </w:r>
    </w:p>
    <w:p w:rsidR="007A5029" w:rsidRDefault="000C4B5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Ne</w:t>
      </w:r>
      <w:r w:rsidR="00294F71">
        <w:rPr>
          <w:rFonts w:ascii="Bell MT" w:hAnsi="Bell MT"/>
          <w:sz w:val="32"/>
          <w:szCs w:val="32"/>
        </w:rPr>
        <w:t xml:space="preserve">gli anni “80 la sig.ra la </w:t>
      </w:r>
      <w:r w:rsidR="00185092">
        <w:rPr>
          <w:rFonts w:ascii="Bell MT" w:hAnsi="Bell MT"/>
          <w:sz w:val="32"/>
          <w:szCs w:val="32"/>
        </w:rPr>
        <w:t xml:space="preserve">Laura </w:t>
      </w:r>
      <w:r w:rsidR="00294F71">
        <w:rPr>
          <w:rFonts w:ascii="Bell MT" w:hAnsi="Bell MT"/>
          <w:sz w:val="32"/>
          <w:szCs w:val="32"/>
        </w:rPr>
        <w:t xml:space="preserve">Spina scrisse al Presidente Pertini </w:t>
      </w:r>
      <w:r>
        <w:rPr>
          <w:rFonts w:ascii="Bell MT" w:hAnsi="Bell MT"/>
          <w:sz w:val="32"/>
          <w:szCs w:val="32"/>
        </w:rPr>
        <w:t>lamentandosi della “illegittimità” di una concessione edilizia ri</w:t>
      </w:r>
      <w:r w:rsidR="00185092">
        <w:rPr>
          <w:rFonts w:ascii="Bell MT" w:hAnsi="Bell MT"/>
          <w:sz w:val="32"/>
          <w:szCs w:val="32"/>
        </w:rPr>
        <w:t>lasciata dal Comune di Acireale.</w:t>
      </w:r>
      <w:r>
        <w:rPr>
          <w:rFonts w:ascii="Bell MT" w:hAnsi="Bell MT"/>
          <w:sz w:val="32"/>
          <w:szCs w:val="32"/>
        </w:rPr>
        <w:t xml:space="preserve"> Il Segretariato Generale della Presidenza della Repubblica interpretò correttamente quella richiesta come ricorso straordinario e rispose alla “</w:t>
      </w:r>
      <w:r w:rsidRPr="00185092">
        <w:rPr>
          <w:rFonts w:ascii="Bell MT" w:hAnsi="Bell MT"/>
          <w:i/>
          <w:sz w:val="32"/>
          <w:szCs w:val="32"/>
        </w:rPr>
        <w:t>ricorrente</w:t>
      </w:r>
      <w:r>
        <w:rPr>
          <w:rFonts w:ascii="Bell MT" w:hAnsi="Bell MT"/>
          <w:sz w:val="32"/>
          <w:szCs w:val="32"/>
        </w:rPr>
        <w:t xml:space="preserve">” </w:t>
      </w:r>
      <w:r w:rsidR="00185092">
        <w:rPr>
          <w:rFonts w:ascii="Bell MT" w:hAnsi="Bell MT"/>
          <w:sz w:val="32"/>
          <w:szCs w:val="32"/>
        </w:rPr>
        <w:t>chiedendole</w:t>
      </w:r>
      <w:r>
        <w:rPr>
          <w:rFonts w:ascii="Bell MT" w:hAnsi="Bell MT"/>
          <w:sz w:val="32"/>
          <w:szCs w:val="32"/>
        </w:rPr>
        <w:t xml:space="preserve"> di regolarizzare il documento col bollo rimette</w:t>
      </w:r>
      <w:r w:rsidR="008D7724">
        <w:rPr>
          <w:rFonts w:ascii="Bell MT" w:hAnsi="Bell MT"/>
          <w:sz w:val="32"/>
          <w:szCs w:val="32"/>
        </w:rPr>
        <w:t>ndola</w:t>
      </w:r>
      <w:r>
        <w:rPr>
          <w:rFonts w:ascii="Bell MT" w:hAnsi="Bell MT"/>
          <w:sz w:val="32"/>
          <w:szCs w:val="32"/>
        </w:rPr>
        <w:t xml:space="preserve"> in termini per la notifica al Comune e l’inoltro all’Ufficio Legislativo e Legale della Reg</w:t>
      </w:r>
      <w:r w:rsidR="008D7724">
        <w:rPr>
          <w:rFonts w:ascii="Bell MT" w:hAnsi="Bell MT"/>
          <w:sz w:val="32"/>
          <w:szCs w:val="32"/>
        </w:rPr>
        <w:t>ione Siciliana che istruisce i r</w:t>
      </w:r>
      <w:r>
        <w:rPr>
          <w:rFonts w:ascii="Bell MT" w:hAnsi="Bell MT"/>
          <w:sz w:val="32"/>
          <w:szCs w:val="32"/>
        </w:rPr>
        <w:t>iscorsi straordinari in Sicilia. Il parere che deci</w:t>
      </w:r>
      <w:r w:rsidR="00185092">
        <w:rPr>
          <w:rFonts w:ascii="Bell MT" w:hAnsi="Bell MT"/>
          <w:sz w:val="32"/>
          <w:szCs w:val="32"/>
        </w:rPr>
        <w:t>se</w:t>
      </w:r>
      <w:r>
        <w:rPr>
          <w:rFonts w:ascii="Bell MT" w:hAnsi="Bell MT"/>
          <w:sz w:val="32"/>
          <w:szCs w:val="32"/>
        </w:rPr>
        <w:t xml:space="preserve"> per l’accoglimento del ricorso venne r</w:t>
      </w:r>
      <w:r w:rsidR="00185092">
        <w:rPr>
          <w:rFonts w:ascii="Bell MT" w:hAnsi="Bell MT"/>
          <w:sz w:val="32"/>
          <w:szCs w:val="32"/>
        </w:rPr>
        <w:t>estituito dal presidente della r</w:t>
      </w:r>
      <w:r>
        <w:rPr>
          <w:rFonts w:ascii="Bell MT" w:hAnsi="Bell MT"/>
          <w:sz w:val="32"/>
          <w:szCs w:val="32"/>
        </w:rPr>
        <w:t>egione Rino Nicolosi ma il CGA lo confermò e, in fine, il decreto venne emesso.</w:t>
      </w:r>
    </w:p>
    <w:p w:rsidR="000C4B53" w:rsidRDefault="000C4B53" w:rsidP="008A249A">
      <w:pPr>
        <w:widowControl w:val="0"/>
        <w:spacing w:after="0" w:line="400" w:lineRule="exact"/>
        <w:ind w:left="426" w:right="140" w:firstLine="426"/>
        <w:jc w:val="both"/>
        <w:outlineLvl w:val="3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Quella vicenda mi convinse che potevano esserci spazi per una giustizia civica e civile</w:t>
      </w:r>
      <w:r w:rsidR="000D4E84">
        <w:rPr>
          <w:rFonts w:ascii="Bell MT" w:hAnsi="Bell MT"/>
          <w:sz w:val="32"/>
          <w:szCs w:val="32"/>
        </w:rPr>
        <w:t xml:space="preserve"> e, su tale tema, l’auspicio è che se si vuole informatizzare</w:t>
      </w:r>
      <w:r w:rsidR="00185092">
        <w:rPr>
          <w:rFonts w:ascii="Bell MT" w:hAnsi="Bell MT"/>
          <w:sz w:val="32"/>
          <w:szCs w:val="32"/>
        </w:rPr>
        <w:t xml:space="preserve"> anche il ricorso straordinario</w:t>
      </w:r>
      <w:r w:rsidR="000D4E84">
        <w:rPr>
          <w:rFonts w:ascii="Bell MT" w:hAnsi="Bell MT"/>
          <w:sz w:val="32"/>
          <w:szCs w:val="32"/>
        </w:rPr>
        <w:t xml:space="preserve"> che lo si faccia in maniera accorta senza privare i cittadini (non gli avvocati) dell’unico canale </w:t>
      </w:r>
      <w:r w:rsidR="00185092">
        <w:rPr>
          <w:rFonts w:ascii="Bell MT" w:hAnsi="Bell MT"/>
          <w:sz w:val="32"/>
          <w:szCs w:val="32"/>
        </w:rPr>
        <w:t>diretto</w:t>
      </w:r>
      <w:r w:rsidR="000D4E84">
        <w:rPr>
          <w:rFonts w:ascii="Bell MT" w:hAnsi="Bell MT"/>
          <w:sz w:val="32"/>
          <w:szCs w:val="32"/>
        </w:rPr>
        <w:t xml:space="preserve"> </w:t>
      </w:r>
      <w:r w:rsidR="008D7724">
        <w:rPr>
          <w:rFonts w:ascii="Bell MT" w:hAnsi="Bell MT"/>
          <w:sz w:val="32"/>
          <w:szCs w:val="32"/>
        </w:rPr>
        <w:t>di accesso alla G</w:t>
      </w:r>
      <w:r w:rsidR="000D4E84">
        <w:rPr>
          <w:rFonts w:ascii="Bell MT" w:hAnsi="Bell MT"/>
          <w:sz w:val="32"/>
          <w:szCs w:val="32"/>
        </w:rPr>
        <w:t xml:space="preserve">iustizia prevedendo strumenti semplici fino al limite di lasciare tutto immutato e procedere all’informatizzazione “a valle” del ricorso ed a carico degli </w:t>
      </w:r>
      <w:r w:rsidR="00185092">
        <w:rPr>
          <w:rFonts w:ascii="Bell MT" w:hAnsi="Bell MT"/>
          <w:sz w:val="32"/>
          <w:szCs w:val="32"/>
        </w:rPr>
        <w:t>uffici</w:t>
      </w:r>
      <w:r w:rsidR="000D4E84">
        <w:rPr>
          <w:rFonts w:ascii="Bell MT" w:hAnsi="Bell MT"/>
          <w:sz w:val="32"/>
          <w:szCs w:val="32"/>
        </w:rPr>
        <w:t xml:space="preserve"> lasciando i cittadini nativi digitali e non nativi digitali, colti ed incolti, nella possibilità di presentare una </w:t>
      </w:r>
      <w:r w:rsidR="00185092">
        <w:rPr>
          <w:rFonts w:ascii="Bell MT" w:hAnsi="Bell MT"/>
          <w:sz w:val="32"/>
          <w:szCs w:val="32"/>
        </w:rPr>
        <w:t>supplica al r</w:t>
      </w:r>
      <w:r w:rsidR="000D209C">
        <w:rPr>
          <w:rFonts w:ascii="Bell MT" w:hAnsi="Bell MT"/>
          <w:sz w:val="32"/>
          <w:szCs w:val="32"/>
        </w:rPr>
        <w:t>e per ottenere rip</w:t>
      </w:r>
      <w:r w:rsidR="000D4E84">
        <w:rPr>
          <w:rFonts w:ascii="Bell MT" w:hAnsi="Bell MT"/>
          <w:sz w:val="32"/>
          <w:szCs w:val="32"/>
        </w:rPr>
        <w:t>ar</w:t>
      </w:r>
      <w:r w:rsidR="000D209C">
        <w:rPr>
          <w:rFonts w:ascii="Bell MT" w:hAnsi="Bell MT"/>
          <w:sz w:val="32"/>
          <w:szCs w:val="32"/>
        </w:rPr>
        <w:t>o a</w:t>
      </w:r>
      <w:r w:rsidR="000D4E84">
        <w:rPr>
          <w:rFonts w:ascii="Bell MT" w:hAnsi="Bell MT"/>
          <w:sz w:val="32"/>
          <w:szCs w:val="32"/>
        </w:rPr>
        <w:t>i torti subiti dall’Amministrazione.</w:t>
      </w:r>
    </w:p>
    <w:sectPr w:rsidR="000C4B5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C0" w:rsidRDefault="00953BC0" w:rsidP="002519CB">
      <w:pPr>
        <w:spacing w:after="0" w:line="240" w:lineRule="auto"/>
      </w:pPr>
      <w:r>
        <w:separator/>
      </w:r>
    </w:p>
  </w:endnote>
  <w:endnote w:type="continuationSeparator" w:id="0">
    <w:p w:rsidR="00953BC0" w:rsidRDefault="00953BC0" w:rsidP="0025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618529"/>
      <w:docPartObj>
        <w:docPartGallery w:val="Page Numbers (Bottom of Page)"/>
        <w:docPartUnique/>
      </w:docPartObj>
    </w:sdtPr>
    <w:sdtEndPr/>
    <w:sdtContent>
      <w:p w:rsidR="002519CB" w:rsidRDefault="002519CB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19CB" w:rsidRDefault="002519C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E51E2" w:rsidRPr="00FE51E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pgOQQAAAk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3XceRpbPquTGDKveg+dO+FDRCaDzz7TcKwczmu30s7Ge36&#10;H3gO9shecYPNoRCtNgFRo4NJwfOUAnpQKIPO5TKcz0PIVAZjXuyG7pCjrIJEHpd5QbycRjbDYs/3&#10;w9Aundt1DknsrsbTwTMdFrBNHgGVXwboh4p01ORJarQGQP0R0Ecd3B0/ID+0mJpZGlCkDtCvsde4&#10;SIsrYnxVEVbSWyF4X1GSg3smGxDEtNQGIbWRfwLacyN3jpEGNIgj33J+BHwRxhYxP4r0yIQYSToh&#10;1T3lLdKNFAsoJuMneXqQyk4dp2j3Gd/WTQP9JGnYWQfYtD2wKSzVY3p7Ux9/xG68iTZRMAv8xWYW&#10;uOv17Ha7CmaLrbcM1/P1arX2/tT7ekFS1XlOmd5mrFUv+LTUDaphq2yqVsmbOtfmtEtSlLtVI9AT&#10;Aa3Ymt8AyMk059wNgxfEchGS5wfunR/PtotoOQu2QTgDtkYz14vv4oUbxMF6ex7SQ83ol4eE+hTH&#10;IbDMhPNqbK75vYyNJG2tQI2buk1xNE0iiebghuUmtYrUjW2fQKHdP0IB6R4TbRirSWrpqg67A1jR&#10;NN7x/Bm4KzgwC8odjhBoVFx8xKgHOU6x/H1PBMWo+Z4B/7V2jw0xNnZjg7AMlqZYYWSbK2U1ft+J&#10;uqzAsq0wxm9BjIrasPfohREyowjat0HBbPNYzlBBoz6CKqP52+gjKpq6+27090wpTyRPV49WyxPB&#10;8+eTHA5CqY9eW/NLU9kkyarNqwunuv8XlDIYodXZMWKK/KXm56B3K2bPnuzAhrNn0kgz+/G5g3Pm&#10;TCLtEr3+dYk0WP9ygfVL1I5gL4ZzacB6guyFVO4oUyvOGCgmF/OjaOq6LPOBRyT/Fc7com3gwgGa&#10;g+Comw4tI7Gmol5V2E8s9ttQ/79Csf9HJXw6dU7kyCq6laFRlsy5cyFHVoOAZ6YfLgSWcW9+M4A7&#10;ipWSE76bEn1jvhux1bcBwzRNxkFgPD+E28q5WEy0d+N4uFS9De/jxdIKFCTsf96//Dr4+6vLV+b9&#10;UfVNNZjvDVM6w7eR/qA5fTezjl9wN38B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uTkqYDkEAAAJ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2519CB" w:rsidRDefault="002519C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E51E2" w:rsidRPr="00FE51E2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C0" w:rsidRDefault="00953BC0" w:rsidP="002519CB">
      <w:pPr>
        <w:spacing w:after="0" w:line="240" w:lineRule="auto"/>
      </w:pPr>
      <w:r>
        <w:separator/>
      </w:r>
    </w:p>
  </w:footnote>
  <w:footnote w:type="continuationSeparator" w:id="0">
    <w:p w:rsidR="00953BC0" w:rsidRDefault="00953BC0" w:rsidP="0025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092" w:rsidRPr="00BF449E" w:rsidRDefault="00185092" w:rsidP="00185092">
    <w:pPr>
      <w:pStyle w:val="Nomesociet"/>
      <w:framePr w:w="0" w:hRule="auto" w:wrap="auto" w:vAnchor="margin" w:hAnchor="text" w:xAlign="left" w:yAlign="inline" w:anchorLock="1"/>
      <w:spacing w:after="0"/>
      <w:rPr>
        <w:rFonts w:ascii="Times New Roman" w:hAnsi="Times New Roman"/>
        <w:b/>
        <w:caps w:val="0"/>
        <w:smallCaps/>
        <w:spacing w:val="80"/>
        <w:w w:val="185"/>
        <w:kern w:val="100"/>
        <w:sz w:val="24"/>
        <w:szCs w:val="24"/>
      </w:rPr>
    </w:pPr>
    <w:r w:rsidRPr="00BF449E">
      <w:rPr>
        <w:rFonts w:ascii="Times New Roman" w:hAnsi="Times New Roman"/>
        <w:b/>
        <w:caps w:val="0"/>
        <w:smallCaps/>
        <w:spacing w:val="80"/>
        <w:w w:val="185"/>
        <w:kern w:val="100"/>
        <w:sz w:val="24"/>
        <w:szCs w:val="24"/>
      </w:rPr>
      <w:t>Camera Amministrativa Siciliana</w:t>
    </w:r>
  </w:p>
  <w:p w:rsidR="00185092" w:rsidRDefault="001850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291B"/>
    <w:multiLevelType w:val="multilevel"/>
    <w:tmpl w:val="616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53D79"/>
    <w:multiLevelType w:val="multilevel"/>
    <w:tmpl w:val="3270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28FB1B9-A1F5-4857-83F5-EA514997F2E6}"/>
    <w:docVar w:name="dgnword-eventsink" w:val="2048692287200"/>
  </w:docVars>
  <w:rsids>
    <w:rsidRoot w:val="00EE2C66"/>
    <w:rsid w:val="00032904"/>
    <w:rsid w:val="0005277F"/>
    <w:rsid w:val="000A5534"/>
    <w:rsid w:val="000C4B53"/>
    <w:rsid w:val="000C7820"/>
    <w:rsid w:val="000D209C"/>
    <w:rsid w:val="000D36F2"/>
    <w:rsid w:val="000D4E84"/>
    <w:rsid w:val="000E072F"/>
    <w:rsid w:val="000E0E8E"/>
    <w:rsid w:val="001463FF"/>
    <w:rsid w:val="00185092"/>
    <w:rsid w:val="00191144"/>
    <w:rsid w:val="001B3190"/>
    <w:rsid w:val="001C70EE"/>
    <w:rsid w:val="001C7621"/>
    <w:rsid w:val="001E29D3"/>
    <w:rsid w:val="001E5588"/>
    <w:rsid w:val="001F3927"/>
    <w:rsid w:val="002250F8"/>
    <w:rsid w:val="00243658"/>
    <w:rsid w:val="002519CB"/>
    <w:rsid w:val="002578CA"/>
    <w:rsid w:val="00294F71"/>
    <w:rsid w:val="002B7614"/>
    <w:rsid w:val="00300A7E"/>
    <w:rsid w:val="0030242E"/>
    <w:rsid w:val="00312587"/>
    <w:rsid w:val="003B44C2"/>
    <w:rsid w:val="004373A6"/>
    <w:rsid w:val="004D6352"/>
    <w:rsid w:val="00503E25"/>
    <w:rsid w:val="00551068"/>
    <w:rsid w:val="005B7BDF"/>
    <w:rsid w:val="005D003A"/>
    <w:rsid w:val="00612EE4"/>
    <w:rsid w:val="006161FE"/>
    <w:rsid w:val="006415C2"/>
    <w:rsid w:val="006B2CA7"/>
    <w:rsid w:val="006E1288"/>
    <w:rsid w:val="006F45F1"/>
    <w:rsid w:val="0075089A"/>
    <w:rsid w:val="00754968"/>
    <w:rsid w:val="00757BA6"/>
    <w:rsid w:val="00793033"/>
    <w:rsid w:val="007A5029"/>
    <w:rsid w:val="007E4DAB"/>
    <w:rsid w:val="008426A0"/>
    <w:rsid w:val="00852680"/>
    <w:rsid w:val="008A249A"/>
    <w:rsid w:val="008D7724"/>
    <w:rsid w:val="00953BC0"/>
    <w:rsid w:val="009B16A4"/>
    <w:rsid w:val="00A86E1A"/>
    <w:rsid w:val="00AA0A57"/>
    <w:rsid w:val="00AB658B"/>
    <w:rsid w:val="00B02A1B"/>
    <w:rsid w:val="00B11C71"/>
    <w:rsid w:val="00B25BC7"/>
    <w:rsid w:val="00B921AC"/>
    <w:rsid w:val="00B92A4E"/>
    <w:rsid w:val="00BD3D7D"/>
    <w:rsid w:val="00BF6C78"/>
    <w:rsid w:val="00C01361"/>
    <w:rsid w:val="00C90ADB"/>
    <w:rsid w:val="00CA2F4C"/>
    <w:rsid w:val="00D05513"/>
    <w:rsid w:val="00D31028"/>
    <w:rsid w:val="00D551A2"/>
    <w:rsid w:val="00D71DB0"/>
    <w:rsid w:val="00D9082B"/>
    <w:rsid w:val="00DA0EE8"/>
    <w:rsid w:val="00DB4468"/>
    <w:rsid w:val="00DB46CE"/>
    <w:rsid w:val="00DC0236"/>
    <w:rsid w:val="00DF6CAA"/>
    <w:rsid w:val="00E05935"/>
    <w:rsid w:val="00EA21A8"/>
    <w:rsid w:val="00ED1DD1"/>
    <w:rsid w:val="00EE2C66"/>
    <w:rsid w:val="00F432C0"/>
    <w:rsid w:val="00F64473"/>
    <w:rsid w:val="00F94D7C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BDBA6"/>
  <w15:chartTrackingRefBased/>
  <w15:docId w15:val="{34635DE5-4991-4C8D-A0A9-163A1358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0AD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94D7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CB"/>
  </w:style>
  <w:style w:type="paragraph" w:styleId="Pidipagina">
    <w:name w:val="footer"/>
    <w:basedOn w:val="Normale"/>
    <w:link w:val="PidipaginaCarattere"/>
    <w:uiPriority w:val="99"/>
    <w:unhideWhenUsed/>
    <w:rsid w:val="002519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CB"/>
  </w:style>
  <w:style w:type="paragraph" w:styleId="Paragrafoelenco">
    <w:name w:val="List Paragraph"/>
    <w:basedOn w:val="Normale"/>
    <w:uiPriority w:val="34"/>
    <w:qFormat/>
    <w:rsid w:val="00ED1DD1"/>
    <w:pPr>
      <w:ind w:left="720"/>
      <w:contextualSpacing/>
    </w:pPr>
  </w:style>
  <w:style w:type="paragraph" w:customStyle="1" w:styleId="Nomesociet">
    <w:name w:val="Nome società"/>
    <w:basedOn w:val="Corpotesto"/>
    <w:next w:val="Data"/>
    <w:rsid w:val="0018509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8"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50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5092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85092"/>
  </w:style>
  <w:style w:type="character" w:customStyle="1" w:styleId="DataCarattere">
    <w:name w:val="Data Carattere"/>
    <w:basedOn w:val="Carpredefinitoparagrafo"/>
    <w:link w:val="Data"/>
    <w:uiPriority w:val="99"/>
    <w:semiHidden/>
    <w:rsid w:val="0018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886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4301307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305693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471524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1181117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13243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0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8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645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3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1442470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2644581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2853092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11451268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5E5E5"/>
                            <w:left w:val="single" w:sz="6" w:space="4" w:color="E5E5E5"/>
                            <w:bottom w:val="single" w:sz="6" w:space="2" w:color="E5E5E5"/>
                            <w:right w:val="single" w:sz="6" w:space="2" w:color="E5E5E5"/>
                          </w:divBdr>
                        </w:div>
                      </w:divsChild>
                    </w:div>
                  </w:divsChild>
                </w:div>
                <w:div w:id="20318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4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735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896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eraamministrativasiciliana.it/category/pubblicazioni/processo-amministrativo/pat-processo-amministrativo-telematic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iustizia-amministrativa.it/cdsintra/cdsintra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eraamministrativasiciliana.it/ricorso-straordinario-notifica-a-mezzo-pec-validita-cga-sezioni-riunite-7-2-2018-n-57-pres-r-de-nictolis-est-n-russo-la-decisione-si-adegua-ad-ad-plen-6-2017-e-si-caratter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iustizia-amministrativa.it/cdsintra/wcm/idc/groups/public/documents/document/mday/ntk0/~edisp/nsiga_44773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ustizia-amministrativa.it/cdsintra/cdsintra/Studiecontributi/Indicealfabetico/index.html?option_group=T&amp;option_value=Taglienti,%20Car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52</cp:revision>
  <dcterms:created xsi:type="dcterms:W3CDTF">2018-04-06T09:24:00Z</dcterms:created>
  <dcterms:modified xsi:type="dcterms:W3CDTF">2018-04-13T07:02:00Z</dcterms:modified>
</cp:coreProperties>
</file>